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22" w:rsidRPr="00DF0E2B" w:rsidRDefault="008F0722" w:rsidP="00DB7F78">
      <w:pPr>
        <w:spacing w:line="276" w:lineRule="auto"/>
        <w:ind w:firstLine="709"/>
        <w:jc w:val="center"/>
        <w:rPr>
          <w:b/>
          <w:caps/>
        </w:rPr>
      </w:pPr>
    </w:p>
    <w:p w:rsidR="008F0722" w:rsidRPr="00DF0E2B" w:rsidRDefault="008F0722" w:rsidP="00DB7F78">
      <w:pPr>
        <w:spacing w:line="276" w:lineRule="auto"/>
        <w:ind w:firstLine="709"/>
        <w:jc w:val="center"/>
        <w:rPr>
          <w:b/>
          <w:caps/>
        </w:rPr>
      </w:pPr>
    </w:p>
    <w:p w:rsidR="00AA04BF" w:rsidRPr="00DF0E2B" w:rsidRDefault="00AA04BF" w:rsidP="00DB7F78">
      <w:pPr>
        <w:spacing w:line="276" w:lineRule="auto"/>
        <w:ind w:firstLine="709"/>
        <w:jc w:val="center"/>
        <w:rPr>
          <w:b/>
          <w:caps/>
        </w:rPr>
      </w:pPr>
      <w:r w:rsidRPr="00DF0E2B">
        <w:rPr>
          <w:b/>
          <w:caps/>
        </w:rPr>
        <w:t>Техническое задание</w:t>
      </w:r>
    </w:p>
    <w:p w:rsidR="00AA04BF" w:rsidRPr="00DF0E2B" w:rsidRDefault="00AA04BF" w:rsidP="00DB7F78">
      <w:pPr>
        <w:spacing w:line="276" w:lineRule="auto"/>
        <w:ind w:firstLine="709"/>
        <w:jc w:val="center"/>
      </w:pPr>
      <w:r w:rsidRPr="00DF0E2B">
        <w:t xml:space="preserve">НА ПРОВЕДЕНИЕ ЭНЕРГЕТИЧЕСКОГО ОБСЛЕДОВАНИЯ (ЭНЕРГОАУДИТА) </w:t>
      </w:r>
    </w:p>
    <w:p w:rsidR="00AA04BF" w:rsidRPr="00DF0E2B" w:rsidRDefault="00AA04BF" w:rsidP="00DB7F78">
      <w:pPr>
        <w:spacing w:line="276" w:lineRule="auto"/>
        <w:ind w:firstLine="709"/>
        <w:jc w:val="center"/>
      </w:pPr>
    </w:p>
    <w:p w:rsidR="005F3DE6" w:rsidRPr="00DF0E2B" w:rsidRDefault="00AA04BF" w:rsidP="00DB7F78">
      <w:pPr>
        <w:pStyle w:val="a5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F0E2B">
        <w:rPr>
          <w:rFonts w:ascii="Arial" w:hAnsi="Arial" w:cs="Arial"/>
          <w:b/>
          <w:sz w:val="18"/>
          <w:szCs w:val="18"/>
        </w:rPr>
        <w:t xml:space="preserve">Общие требования к </w:t>
      </w:r>
      <w:r w:rsidR="005F3DE6" w:rsidRPr="00DF0E2B">
        <w:rPr>
          <w:rFonts w:ascii="Arial" w:hAnsi="Arial" w:cs="Arial"/>
          <w:b/>
          <w:sz w:val="18"/>
          <w:szCs w:val="18"/>
        </w:rPr>
        <w:t>выполнению работ</w:t>
      </w:r>
      <w:r w:rsidRPr="00DF0E2B">
        <w:rPr>
          <w:rFonts w:ascii="Arial" w:hAnsi="Arial" w:cs="Arial"/>
          <w:b/>
          <w:sz w:val="18"/>
          <w:szCs w:val="18"/>
        </w:rPr>
        <w:t>:</w:t>
      </w:r>
      <w:r w:rsidRPr="00DF0E2B">
        <w:rPr>
          <w:rFonts w:ascii="Arial" w:hAnsi="Arial" w:cs="Arial"/>
          <w:sz w:val="18"/>
          <w:szCs w:val="18"/>
        </w:rPr>
        <w:t xml:space="preserve"> </w:t>
      </w:r>
    </w:p>
    <w:p w:rsidR="00AA04BF" w:rsidRDefault="000C00CE" w:rsidP="00DB7F78">
      <w:pPr>
        <w:pStyle w:val="a5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86B88">
        <w:rPr>
          <w:rFonts w:ascii="Arial" w:hAnsi="Arial" w:cs="Arial"/>
          <w:sz w:val="18"/>
          <w:szCs w:val="18"/>
        </w:rPr>
        <w:t>Работы по проведению энергетического обследования должны быть выполнены в соответствие с Федеральным законом  № 261-ФЗ от 23.11.2009 г. «Об энергосбережении  и повышении энергетической эффективности и о внесении изменений в отдельные законодательные акты Российской Федерации» далее Федеральный закон от 23.11.2009 № 261-ФЗ, п</w:t>
      </w:r>
      <w:r>
        <w:rPr>
          <w:rFonts w:ascii="Arial" w:hAnsi="Arial" w:cs="Arial"/>
          <w:color w:val="000000"/>
          <w:sz w:val="18"/>
          <w:szCs w:val="18"/>
        </w:rPr>
        <w:t>риказом №400</w:t>
      </w:r>
      <w:r w:rsidRPr="00F86B88">
        <w:rPr>
          <w:rFonts w:ascii="Arial" w:hAnsi="Arial" w:cs="Arial"/>
          <w:color w:val="000000"/>
          <w:sz w:val="18"/>
          <w:szCs w:val="18"/>
        </w:rPr>
        <w:t xml:space="preserve"> Министерства энерг</w:t>
      </w:r>
      <w:r>
        <w:rPr>
          <w:rFonts w:ascii="Arial" w:hAnsi="Arial" w:cs="Arial"/>
          <w:color w:val="000000"/>
          <w:sz w:val="18"/>
          <w:szCs w:val="18"/>
        </w:rPr>
        <w:t>етики Российской Федерации от 30</w:t>
      </w:r>
      <w:r w:rsidRPr="00F86B8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июня 2014</w:t>
      </w:r>
      <w:r w:rsidRPr="00F86B88">
        <w:rPr>
          <w:rFonts w:ascii="Arial" w:hAnsi="Arial" w:cs="Arial"/>
          <w:color w:val="000000"/>
          <w:sz w:val="18"/>
          <w:szCs w:val="18"/>
        </w:rPr>
        <w:t xml:space="preserve"> г. «</w:t>
      </w:r>
      <w:r w:rsidRPr="00D86D64">
        <w:rPr>
          <w:rFonts w:ascii="Arial" w:hAnsi="Arial" w:cs="Arial"/>
          <w:sz w:val="18"/>
          <w:szCs w:val="18"/>
        </w:rPr>
        <w:t>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</w:t>
      </w:r>
      <w:r w:rsidRPr="00F86B88">
        <w:rPr>
          <w:rFonts w:ascii="Arial" w:hAnsi="Arial" w:cs="Arial"/>
          <w:color w:val="000000"/>
          <w:sz w:val="18"/>
          <w:szCs w:val="18"/>
        </w:rPr>
        <w:t xml:space="preserve">» </w:t>
      </w:r>
      <w:r w:rsidRPr="00F86B88">
        <w:rPr>
          <w:rFonts w:ascii="Arial" w:hAnsi="Arial" w:cs="Arial"/>
          <w:sz w:val="18"/>
          <w:szCs w:val="18"/>
        </w:rPr>
        <w:t xml:space="preserve">(далее - Приказ </w:t>
      </w:r>
      <w:r>
        <w:rPr>
          <w:rFonts w:ascii="Arial" w:hAnsi="Arial" w:cs="Arial"/>
          <w:sz w:val="18"/>
          <w:szCs w:val="18"/>
        </w:rPr>
        <w:t>Министерства энергетики РФ от 30.04.2014 № 400</w:t>
      </w:r>
      <w:r w:rsidRPr="00F86B8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AA04BF" w:rsidRPr="00DF0E2B">
        <w:rPr>
          <w:rFonts w:ascii="Arial" w:hAnsi="Arial" w:cs="Arial"/>
          <w:sz w:val="18"/>
          <w:szCs w:val="18"/>
        </w:rPr>
        <w:tab/>
      </w:r>
    </w:p>
    <w:p w:rsidR="00030944" w:rsidRPr="00030944" w:rsidRDefault="00541904" w:rsidP="00DB7F78">
      <w:pPr>
        <w:pStyle w:val="a5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4190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Выполнение работ должно производиться в соответствии со </w:t>
      </w:r>
      <w:r w:rsidR="00030944" w:rsidRPr="0054190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стандартами и правилами саморегулируемой организации, регламентирующими порядок проведения энергетических обследований членами СРО</w:t>
      </w:r>
    </w:p>
    <w:p w:rsidR="00AA04BF" w:rsidRPr="00DF0E2B" w:rsidRDefault="00AA04BF" w:rsidP="00DB7F78">
      <w:pPr>
        <w:pStyle w:val="1"/>
        <w:spacing w:line="276" w:lineRule="auto"/>
      </w:pPr>
      <w:r w:rsidRPr="00DF0E2B">
        <w:t>Целью работы являются:</w:t>
      </w:r>
    </w:p>
    <w:p w:rsidR="00690507" w:rsidRPr="00DF0E2B" w:rsidRDefault="00690507" w:rsidP="00DB7F78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284" w:hanging="284"/>
      </w:pPr>
      <w:r w:rsidRPr="00DF0E2B">
        <w:t xml:space="preserve">определение фактического состояния энергохозяйства, технических систем и ограждающих конструкций. Выявление сверхнормативных потерь и нецелевого расходования средств; </w:t>
      </w:r>
    </w:p>
    <w:p w:rsidR="00690507" w:rsidRPr="00DF0E2B" w:rsidRDefault="00690507" w:rsidP="00DB7F78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284" w:hanging="284"/>
      </w:pPr>
      <w:r w:rsidRPr="00DF0E2B">
        <w:t>определение показателей энергетической эффективности;</w:t>
      </w:r>
    </w:p>
    <w:p w:rsidR="00690507" w:rsidRPr="00DF0E2B" w:rsidRDefault="00690507" w:rsidP="00DB7F78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284" w:hanging="284"/>
      </w:pPr>
      <w:r w:rsidRPr="00DF0E2B">
        <w:t>определение потенциала энергосбережения и повышения энергетической эффективности;</w:t>
      </w:r>
    </w:p>
    <w:p w:rsidR="00690507" w:rsidRPr="00DF0E2B" w:rsidRDefault="00690507" w:rsidP="00DB7F78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284" w:hanging="284"/>
      </w:pPr>
      <w:r w:rsidRPr="00DF0E2B">
        <w:t>составление энергетического паспорта на основе энергетического обследования энергохозяйства;</w:t>
      </w:r>
    </w:p>
    <w:p w:rsidR="00690507" w:rsidRPr="00DF0E2B" w:rsidRDefault="00690507" w:rsidP="00DB7F78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</w:pPr>
      <w:r w:rsidRPr="00DF0E2B">
        <w:t>разработка предложений по энергосбережению и повышению энергетической эффективности.</w:t>
      </w:r>
    </w:p>
    <w:p w:rsidR="00AA04BF" w:rsidRPr="00DF0E2B" w:rsidRDefault="00AA04BF" w:rsidP="00DB7F78">
      <w:pPr>
        <w:pStyle w:val="1"/>
        <w:spacing w:line="276" w:lineRule="auto"/>
      </w:pPr>
      <w:r w:rsidRPr="00DF0E2B">
        <w:t>Область применения</w:t>
      </w:r>
    </w:p>
    <w:p w:rsidR="00690507" w:rsidRPr="00DF0E2B" w:rsidRDefault="00EA4FB2" w:rsidP="00DB7F78">
      <w:pPr>
        <w:spacing w:line="276" w:lineRule="auto"/>
        <w:ind w:firstLine="709"/>
        <w:jc w:val="both"/>
      </w:pPr>
      <w:r w:rsidRPr="00DF0E2B">
        <w:t xml:space="preserve">Результаты работы могут быть использованы </w:t>
      </w:r>
      <w:r w:rsidR="00690507" w:rsidRPr="00DF0E2B">
        <w:t>в целях: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получения объективных данных об уровне использования на объекте  энергетических ресурсов, о потенциале его энергосбережения и повышения энергетической эффективности;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исполнения требований федерального законодательства об энергетическом обследовании;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сокращения расходов на оплату энергоресурсов;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сокращения сверхнормативных потерь потребляемых энергетических ресурсов;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создания базы данных наиболее эффективных и технически проработанных энергосберегающих мероприятий;</w:t>
      </w:r>
    </w:p>
    <w:p w:rsidR="00690507" w:rsidRPr="00DF0E2B" w:rsidRDefault="00690507" w:rsidP="00DB7F78">
      <w:pPr>
        <w:pStyle w:val="a4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284" w:hanging="284"/>
        <w:contextualSpacing w:val="0"/>
      </w:pPr>
      <w:r w:rsidRPr="00DF0E2B">
        <w:t>планирования энергосберегающих мероприятий;</w:t>
      </w:r>
    </w:p>
    <w:p w:rsidR="00690507" w:rsidRPr="00DF0E2B" w:rsidRDefault="00690507" w:rsidP="00DB7F78">
      <w:pPr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DF0E2B">
        <w:t>проведения мониторинга фактических объемов потребления энергетических ресурсов;</w:t>
      </w:r>
    </w:p>
    <w:p w:rsidR="00AA04BF" w:rsidRPr="00DF0E2B" w:rsidRDefault="00690507" w:rsidP="00DB7F78">
      <w:pPr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DF0E2B">
        <w:t>развития</w:t>
      </w:r>
      <w:r w:rsidR="00EA4FB2" w:rsidRPr="00DF0E2B">
        <w:t xml:space="preserve"> систем</w:t>
      </w:r>
      <w:r w:rsidRPr="00DF0E2B">
        <w:t>ы</w:t>
      </w:r>
      <w:r w:rsidR="00EA4FB2" w:rsidRPr="00DF0E2B">
        <w:t xml:space="preserve"> энергоснабжения</w:t>
      </w:r>
      <w:r w:rsidRPr="00DF0E2B">
        <w:t>.</w:t>
      </w:r>
    </w:p>
    <w:p w:rsidR="00371CCD" w:rsidRPr="00DF0E2B" w:rsidRDefault="00371CCD" w:rsidP="00DB7F78">
      <w:pPr>
        <w:pStyle w:val="1"/>
        <w:spacing w:line="276" w:lineRule="auto"/>
        <w:rPr>
          <w:kern w:val="32"/>
        </w:rPr>
      </w:pPr>
      <w:r w:rsidRPr="00DF0E2B">
        <w:rPr>
          <w:kern w:val="32"/>
        </w:rPr>
        <w:t>Требования к порядку и результатам выполнения работ</w:t>
      </w:r>
    </w:p>
    <w:p w:rsidR="00030944" w:rsidRPr="00600495" w:rsidRDefault="00030944" w:rsidP="00DB7F78">
      <w:pPr>
        <w:spacing w:line="276" w:lineRule="auto"/>
        <w:ind w:firstLine="709"/>
        <w:jc w:val="both"/>
      </w:pPr>
      <w:r w:rsidRPr="00600495">
        <w:t>Выполнение энергетического обследования включает в себя выполнение следующих этапов:</w:t>
      </w:r>
    </w:p>
    <w:p w:rsidR="00030944" w:rsidRPr="00600495" w:rsidRDefault="00030944" w:rsidP="00DB7F78">
      <w:pPr>
        <w:pStyle w:val="a4"/>
        <w:numPr>
          <w:ilvl w:val="0"/>
          <w:numId w:val="17"/>
        </w:numPr>
        <w:spacing w:line="276" w:lineRule="auto"/>
        <w:jc w:val="both"/>
      </w:pPr>
      <w:r w:rsidRPr="00600495">
        <w:t>Предварительное обследование, включающее в себя: ознакомление с предприятием-потребителем ТЭР, сбор, получение и анализ исходных данных, заполнение опросного листа, разработка программы проведения энергетического обследования.</w:t>
      </w:r>
    </w:p>
    <w:p w:rsidR="00030944" w:rsidRPr="00600495" w:rsidRDefault="00030944" w:rsidP="00DB7F78">
      <w:pPr>
        <w:pStyle w:val="a4"/>
        <w:numPr>
          <w:ilvl w:val="0"/>
          <w:numId w:val="17"/>
        </w:numPr>
        <w:spacing w:line="276" w:lineRule="auto"/>
        <w:jc w:val="both"/>
      </w:pPr>
      <w:r w:rsidRPr="00600495">
        <w:t>Выезд в место  расположения Заказчика для целей сбора недостающих данных, визуального осмотра и инструментального обследования.</w:t>
      </w:r>
    </w:p>
    <w:p w:rsidR="00030944" w:rsidRPr="00600495" w:rsidRDefault="00030944" w:rsidP="00DB7F78">
      <w:pPr>
        <w:pStyle w:val="a4"/>
        <w:numPr>
          <w:ilvl w:val="0"/>
          <w:numId w:val="17"/>
        </w:numPr>
        <w:spacing w:line="276" w:lineRule="auto"/>
        <w:jc w:val="both"/>
      </w:pPr>
      <w:r w:rsidRPr="00600495">
        <w:t>Проведение тепловизионного обследования в соответствии с  «Техническим заданием на проведение тепловизионного обследования».</w:t>
      </w:r>
    </w:p>
    <w:p w:rsidR="00030944" w:rsidRPr="00600495" w:rsidRDefault="00030944" w:rsidP="00DB7F78">
      <w:pPr>
        <w:pStyle w:val="a4"/>
        <w:numPr>
          <w:ilvl w:val="0"/>
          <w:numId w:val="17"/>
        </w:numPr>
        <w:spacing w:line="276" w:lineRule="auto"/>
        <w:jc w:val="both"/>
      </w:pPr>
      <w:r w:rsidRPr="00600495">
        <w:t>Разработка отчетной документации по результатам проведенного энергетического обследования – энергетический паспорт, отчет об энергетическом обследовании, программа энергоэффективности.</w:t>
      </w:r>
    </w:p>
    <w:p w:rsidR="00030944" w:rsidRPr="00600495" w:rsidRDefault="00030944" w:rsidP="00DB7F78">
      <w:pPr>
        <w:pStyle w:val="a4"/>
        <w:numPr>
          <w:ilvl w:val="0"/>
          <w:numId w:val="17"/>
        </w:numPr>
        <w:spacing w:line="276" w:lineRule="auto"/>
        <w:jc w:val="both"/>
      </w:pPr>
      <w:r w:rsidRPr="00600495">
        <w:t>Согласование отчетных материалов с заказчиком – организацией-потребителем ТЭР, регистрация энергетического паспорта в саморегулируемой организацией, направление копии энергетического паспорта в Министерство энергетики РФ.</w:t>
      </w:r>
    </w:p>
    <w:p w:rsidR="00DF0E2B" w:rsidRPr="00F8543C" w:rsidRDefault="00DF0E2B" w:rsidP="00DB7F78">
      <w:pPr>
        <w:widowControl/>
        <w:numPr>
          <w:ilvl w:val="1"/>
          <w:numId w:val="7"/>
        </w:numPr>
        <w:autoSpaceDE/>
        <w:autoSpaceDN/>
        <w:adjustRightInd/>
        <w:spacing w:line="276" w:lineRule="auto"/>
        <w:jc w:val="both"/>
        <w:rPr>
          <w:b/>
        </w:rPr>
      </w:pPr>
      <w:r w:rsidRPr="00F8543C">
        <w:rPr>
          <w:b/>
          <w:bCs/>
        </w:rPr>
        <w:t>Заполнение Опросного листа Заказчиком, направление заполненного Опросного листа Исполнителю</w:t>
      </w:r>
    </w:p>
    <w:p w:rsidR="00030944" w:rsidRPr="00600495" w:rsidRDefault="00030944" w:rsidP="00DB7F78">
      <w:pPr>
        <w:pStyle w:val="11"/>
        <w:widowControl w:val="0"/>
        <w:spacing w:before="0" w:beforeAutospacing="0" w:after="0"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0495">
        <w:rPr>
          <w:rFonts w:ascii="Arial" w:hAnsi="Arial" w:cs="Arial"/>
          <w:snapToGrid w:val="0"/>
          <w:sz w:val="18"/>
          <w:szCs w:val="18"/>
        </w:rPr>
        <w:t>Целью первого этапа энергетического обследования является ознакомление с предприятием-потребителем ТЭР. Ознакомление с предприятием служит для составления программы проведения энергоаудита. На этом этапе определяются основные характеристики предприятия</w:t>
      </w:r>
      <w:r w:rsidRPr="00600495">
        <w:rPr>
          <w:rFonts w:ascii="Arial" w:hAnsi="Arial" w:cs="Arial"/>
          <w:noProof/>
          <w:snapToGrid w:val="0"/>
          <w:sz w:val="18"/>
          <w:szCs w:val="18"/>
        </w:rPr>
        <w:t xml:space="preserve"> –</w:t>
      </w:r>
      <w:r w:rsidRPr="00600495">
        <w:rPr>
          <w:rFonts w:ascii="Arial" w:hAnsi="Arial" w:cs="Arial"/>
          <w:snapToGrid w:val="0"/>
          <w:sz w:val="18"/>
          <w:szCs w:val="18"/>
        </w:rPr>
        <w:t xml:space="preserve"> ассортимент выпускаемой продукции, состав потребляемых энергоресурсов, производственная структура, численность работников, состав основного оборудования и зданий, режим работы, структура управления и т. д.</w:t>
      </w:r>
    </w:p>
    <w:p w:rsidR="00030944" w:rsidRPr="00600495" w:rsidRDefault="00030944" w:rsidP="00DB7F78">
      <w:pPr>
        <w:pStyle w:val="11"/>
        <w:widowControl w:val="0"/>
        <w:spacing w:before="0" w:beforeAutospacing="0" w:after="0"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0495">
        <w:rPr>
          <w:rFonts w:ascii="Arial" w:hAnsi="Arial" w:cs="Arial"/>
          <w:snapToGrid w:val="0"/>
          <w:sz w:val="18"/>
          <w:szCs w:val="18"/>
        </w:rPr>
        <w:t>Знакомство с предприятием включает: осмотр предприятия; знакомство со схемами энергоснабжения; с системами учета энергоресурсов; с технологическими схемами.</w:t>
      </w:r>
    </w:p>
    <w:p w:rsidR="00030944" w:rsidRPr="00600495" w:rsidRDefault="00030944" w:rsidP="00DB7F78">
      <w:pPr>
        <w:pStyle w:val="11"/>
        <w:widowControl w:val="0"/>
        <w:spacing w:before="0" w:beforeAutospacing="0" w:after="0"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0495">
        <w:rPr>
          <w:rFonts w:ascii="Arial" w:hAnsi="Arial" w:cs="Arial"/>
          <w:snapToGrid w:val="0"/>
          <w:sz w:val="18"/>
          <w:szCs w:val="18"/>
        </w:rPr>
        <w:t xml:space="preserve">На этом этапе </w:t>
      </w:r>
      <w:r w:rsidR="00600495">
        <w:rPr>
          <w:rFonts w:ascii="Arial" w:hAnsi="Arial" w:cs="Arial"/>
          <w:snapToGrid w:val="0"/>
          <w:sz w:val="18"/>
          <w:szCs w:val="18"/>
        </w:rPr>
        <w:t>определяется доступная информация</w:t>
      </w:r>
      <w:r w:rsidRPr="00600495">
        <w:rPr>
          <w:rFonts w:ascii="Arial" w:hAnsi="Arial" w:cs="Arial"/>
          <w:snapToGrid w:val="0"/>
          <w:sz w:val="18"/>
          <w:szCs w:val="18"/>
        </w:rPr>
        <w:t xml:space="preserve"> по энергоиспользованию на предприятии, оценить степень ее достоверности, выделить ту ее часть, которая будет использоваться в энергоаудите. Необходимо выделить наиболее энергоемкие подразделения, технологические циклы и места наиболее вероятных потерь </w:t>
      </w:r>
      <w:r w:rsidRPr="00600495">
        <w:rPr>
          <w:rFonts w:ascii="Arial" w:hAnsi="Arial" w:cs="Arial"/>
          <w:snapToGrid w:val="0"/>
          <w:sz w:val="18"/>
          <w:szCs w:val="18"/>
        </w:rPr>
        <w:lastRenderedPageBreak/>
        <w:t>энергоресурсов.</w:t>
      </w:r>
    </w:p>
    <w:p w:rsidR="00030944" w:rsidRPr="00600495" w:rsidRDefault="00030944" w:rsidP="00DB7F78">
      <w:pPr>
        <w:pStyle w:val="11"/>
        <w:widowControl w:val="0"/>
        <w:spacing w:before="0" w:beforeAutospacing="0" w:after="0"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0495">
        <w:rPr>
          <w:rFonts w:ascii="Arial" w:hAnsi="Arial" w:cs="Arial"/>
          <w:snapToGrid w:val="0"/>
          <w:sz w:val="18"/>
          <w:szCs w:val="18"/>
        </w:rPr>
        <w:t>В конце предварительного этапа составляется программа проведения энергоаудита, которая согласуется с руководством предприятия и подписывается двумя сторонами. При составлении программы учитывается мнение обследуемого предприятия о порядке и приоритетности проведения работ на различных участках.</w:t>
      </w:r>
    </w:p>
    <w:p w:rsidR="00030944" w:rsidRPr="00600495" w:rsidRDefault="00030944" w:rsidP="00DB7F78">
      <w:pPr>
        <w:widowControl/>
        <w:autoSpaceDE/>
        <w:spacing w:line="276" w:lineRule="auto"/>
        <w:ind w:firstLine="709"/>
        <w:jc w:val="both"/>
      </w:pPr>
      <w:r w:rsidRPr="00600495">
        <w:t xml:space="preserve">На первом этапе осуществляется сбор и получение </w:t>
      </w:r>
      <w:r w:rsidRPr="00600495">
        <w:rPr>
          <w:bCs/>
        </w:rPr>
        <w:t>комплекта исходной информации,</w:t>
      </w:r>
      <w:r w:rsidRPr="00600495">
        <w:t xml:space="preserve"> заполнение Опросного листа. Опросный лист заполняется Заказчиком путем внесения всех имеющихся в его распоряжении достоверных данных о потреблении ТЭР, а также иных данных в соответствии с содержанием Опросного Листа. </w:t>
      </w:r>
    </w:p>
    <w:p w:rsidR="00DF0E2B" w:rsidRDefault="00DF0E2B" w:rsidP="00DB7F7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</w:rPr>
      </w:pPr>
      <w:r w:rsidRPr="00F8543C">
        <w:rPr>
          <w:color w:val="000000"/>
        </w:rPr>
        <w:t xml:space="preserve">Получение </w:t>
      </w:r>
      <w:r w:rsidR="005A68DA" w:rsidRPr="00F8543C">
        <w:rPr>
          <w:color w:val="000000"/>
        </w:rPr>
        <w:t xml:space="preserve">исходных данных от Заказчика, </w:t>
      </w:r>
      <w:r w:rsidR="001B1831" w:rsidRPr="00F8543C">
        <w:rPr>
          <w:color w:val="000000"/>
        </w:rPr>
        <w:t xml:space="preserve">производится </w:t>
      </w:r>
      <w:r w:rsidR="005A68DA" w:rsidRPr="00F8543C">
        <w:rPr>
          <w:color w:val="000000"/>
        </w:rPr>
        <w:t>согласно</w:t>
      </w:r>
      <w:r w:rsidRPr="00F8543C">
        <w:rPr>
          <w:color w:val="000000"/>
        </w:rPr>
        <w:t xml:space="preserve"> опросного листа. </w:t>
      </w:r>
      <w:r w:rsidR="003A5D5A" w:rsidRPr="00F8543C">
        <w:t>Опросный лист з</w:t>
      </w:r>
      <w:r w:rsidRPr="00F8543C">
        <w:t xml:space="preserve">аполняется Заказчиком путем внесения всех имеющихся в его распоряжении достоверных данных о потреблении ТЭР, а также иных данных в соответствии с содержанием Опросного Листа. Форма Опросного листа установлена в Приложении </w:t>
      </w:r>
      <w:r w:rsidR="003A5D5A" w:rsidRPr="00F8543C">
        <w:t>№</w:t>
      </w:r>
      <w:r w:rsidR="003F427F" w:rsidRPr="00F8543C">
        <w:t xml:space="preserve"> 1</w:t>
      </w:r>
      <w:r w:rsidRPr="00F8543C">
        <w:t xml:space="preserve"> «Опросный лист».</w:t>
      </w:r>
      <w:r w:rsidRPr="00DF0E2B">
        <w:rPr>
          <w:color w:val="000000"/>
        </w:rPr>
        <w:t xml:space="preserve"> </w:t>
      </w:r>
    </w:p>
    <w:p w:rsidR="005A68DA" w:rsidRDefault="003F427F" w:rsidP="00DB7F78">
      <w:pPr>
        <w:spacing w:line="276" w:lineRule="auto"/>
        <w:ind w:firstLine="709"/>
        <w:jc w:val="both"/>
      </w:pPr>
      <w:r>
        <w:t>Обработка</w:t>
      </w:r>
      <w:r w:rsidR="003B1B57">
        <w:t xml:space="preserve"> и анализ</w:t>
      </w:r>
      <w:r w:rsidR="005A68DA">
        <w:t xml:space="preserve"> сведений, полученных по результатам сбора информации об объекте энергетического обследования:</w:t>
      </w:r>
    </w:p>
    <w:p w:rsidR="005A68DA" w:rsidRDefault="005A68DA" w:rsidP="00DB7F78">
      <w:pPr>
        <w:spacing w:line="276" w:lineRule="auto"/>
        <w:ind w:firstLine="709"/>
        <w:jc w:val="both"/>
      </w:pPr>
      <w:r>
        <w:t>1) анализ договоров заказчика с ресурсоснабжающими организациями;</w:t>
      </w:r>
    </w:p>
    <w:p w:rsidR="005A68DA" w:rsidRDefault="005A68DA" w:rsidP="00DB7F78">
      <w:pPr>
        <w:spacing w:line="276" w:lineRule="auto"/>
        <w:ind w:firstLine="709"/>
        <w:jc w:val="both"/>
      </w:pPr>
      <w:r>
        <w:t>2) анализ состояния фактически используемых систем снабжения энергетическими ресурсами;</w:t>
      </w:r>
    </w:p>
    <w:p w:rsidR="005A68DA" w:rsidRDefault="005A68DA" w:rsidP="00DB7F78">
      <w:pPr>
        <w:spacing w:line="276" w:lineRule="auto"/>
        <w:ind w:firstLine="709"/>
        <w:jc w:val="both"/>
      </w:pPr>
      <w:r>
        <w:t>3) определение структуры и анализ динамики расхода используемых энергетических ресурсов в натуральном и стоимостном выражениях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5A68DA" w:rsidRDefault="005A68DA" w:rsidP="00DB7F78">
      <w:pPr>
        <w:spacing w:line="276" w:lineRule="auto"/>
        <w:ind w:firstLine="709"/>
        <w:jc w:val="both"/>
      </w:pPr>
      <w:r>
        <w:t>4) определение структуры и анализ динамики потребления по каждому виду используемых энергетических ресурсов в процентном отношении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5A68DA" w:rsidRPr="00DF0E2B" w:rsidRDefault="005A68DA" w:rsidP="00DB7F7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</w:rPr>
      </w:pPr>
      <w:r>
        <w:t>5) разработка балансов по каждому виду используемых энергетических ресурсов за отчетный (базовый) год и два года, предшествующих отчетному (базовому) году, по системам использования энергетических ресурсов в целом.</w:t>
      </w:r>
    </w:p>
    <w:p w:rsidR="00DF0E2B" w:rsidRPr="00DF0E2B" w:rsidRDefault="00DF0E2B" w:rsidP="00DB7F78">
      <w:pPr>
        <w:widowControl/>
        <w:numPr>
          <w:ilvl w:val="1"/>
          <w:numId w:val="7"/>
        </w:numPr>
        <w:autoSpaceDE/>
        <w:autoSpaceDN/>
        <w:adjustRightInd/>
        <w:spacing w:line="276" w:lineRule="auto"/>
        <w:jc w:val="both"/>
        <w:rPr>
          <w:b/>
          <w:color w:val="000000"/>
        </w:rPr>
      </w:pPr>
      <w:r w:rsidRPr="00DF0E2B">
        <w:rPr>
          <w:b/>
        </w:rPr>
        <w:t xml:space="preserve">Выезд в место  расположения Заказчика </w:t>
      </w:r>
      <w:r w:rsidRPr="005A68DA">
        <w:rPr>
          <w:b/>
        </w:rPr>
        <w:t xml:space="preserve">для </w:t>
      </w:r>
      <w:r w:rsidR="005A68DA" w:rsidRPr="005A68DA">
        <w:rPr>
          <w:b/>
        </w:rPr>
        <w:t>для визуального осмотра и инструментального обследования объекта энергетического обследования.</w:t>
      </w:r>
    </w:p>
    <w:p w:rsidR="003B1B57" w:rsidRDefault="003B1B57" w:rsidP="00DB7F78">
      <w:pPr>
        <w:spacing w:line="276" w:lineRule="auto"/>
        <w:ind w:firstLine="708"/>
        <w:jc w:val="both"/>
      </w:pPr>
      <w:r>
        <w:t>На основании анализа сведений, полученных по результатам сбора информации об объекте энергетического обследования, Исполнителем определяется план проведения визуального осмотра и инструментального обследования, который представляет собой согласованную с заказчиком программу визуального осмотра и инструментального обследования (далее - программа).</w:t>
      </w:r>
    </w:p>
    <w:p w:rsidR="00F068CF" w:rsidRPr="00F068CF" w:rsidRDefault="00F068CF" w:rsidP="00DB7F78">
      <w:pPr>
        <w:spacing w:line="276" w:lineRule="auto"/>
        <w:ind w:firstLine="709"/>
        <w:jc w:val="both"/>
      </w:pPr>
      <w:r w:rsidRPr="00F068CF">
        <w:t>Состав визуального и инструментального обследования объектов энергетического обследования и паспортизации включает:</w:t>
      </w:r>
    </w:p>
    <w:p w:rsidR="00F068CF" w:rsidRPr="00F068CF" w:rsidRDefault="00F068CF" w:rsidP="00DB7F78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142" w:firstLine="284"/>
        <w:jc w:val="both"/>
      </w:pPr>
      <w:r w:rsidRPr="00F068CF">
        <w:t xml:space="preserve">Инструментальный контроль количества и качества электрической энергии в соответствии с требованиями ГОСТ </w:t>
      </w:r>
      <w:r w:rsidR="00516530">
        <w:t>32144-2013</w:t>
      </w:r>
      <w:r w:rsidRPr="00F068CF">
        <w:t xml:space="preserve">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</w:t>
      </w:r>
    </w:p>
    <w:p w:rsidR="00F068CF" w:rsidRPr="00F068CF" w:rsidRDefault="00F068CF" w:rsidP="00DB7F78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142" w:firstLine="284"/>
        <w:jc w:val="both"/>
      </w:pPr>
      <w:r w:rsidRPr="00F068CF">
        <w:t>Тепловизионный контроль распределительных устройств (электрощитовых) в соответствии с требованиями Приложения 3 к РД 34.45-51.300-97 «Объем и Нормы испытаний электрооборудования».</w:t>
      </w:r>
    </w:p>
    <w:p w:rsidR="00F068CF" w:rsidRPr="00F068CF" w:rsidRDefault="00F068CF" w:rsidP="00DB7F78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142" w:firstLine="284"/>
        <w:jc w:val="both"/>
      </w:pPr>
      <w:r w:rsidRPr="00F068CF">
        <w:t>Инструментальный контроль уровня освещенности мест общего пользования в соответствии с требованиями ГОСТ 24940-96 «Здания и сооружения. Методы измерения освещенности».</w:t>
      </w:r>
    </w:p>
    <w:p w:rsidR="00F068CF" w:rsidRPr="00F068CF" w:rsidRDefault="00F068CF" w:rsidP="00DB7F78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142" w:firstLine="284"/>
        <w:jc w:val="both"/>
      </w:pPr>
      <w:r w:rsidRPr="00F068CF">
        <w:t>Тепловизионный контроль радиаторов и стояков отопления (выборочно) в соответствии с требованиями раздела 36 Инструкции по инструментальному контролю при приемке в эксплуатацию законченных строительством и капитально отремонтированных зданий (утверждена Минжилкомхоз РСФСР 29.12.1984).</w:t>
      </w:r>
    </w:p>
    <w:p w:rsidR="00F068CF" w:rsidRDefault="00F068CF" w:rsidP="00DB7F78">
      <w:pPr>
        <w:spacing w:line="276" w:lineRule="auto"/>
        <w:ind w:firstLine="709"/>
        <w:jc w:val="both"/>
      </w:pPr>
      <w:r w:rsidRPr="00F068CF">
        <w:t>Тепловизионное обследование и оценка состояния наружных ограждающих конструкций. Определение фактического приведенного термического сопротивления ограждающих конструкций по методикам, занесенным в Государственный реестр методик</w:t>
      </w:r>
      <w:r>
        <w:t>.</w:t>
      </w:r>
    </w:p>
    <w:p w:rsidR="001B1831" w:rsidRDefault="001B1831" w:rsidP="00DB7F78">
      <w:pPr>
        <w:spacing w:line="276" w:lineRule="auto"/>
        <w:ind w:firstLine="709"/>
        <w:jc w:val="both"/>
      </w:pPr>
      <w:r>
        <w:t>Обработка и анализ сведений, полученных по результатам сбора информации об объекте энергетического обследования, визуального осмотра и инструментального обследования объекта энергетического обследования:</w:t>
      </w:r>
    </w:p>
    <w:p w:rsidR="001B1831" w:rsidRDefault="001B1831" w:rsidP="00DB7F78">
      <w:pPr>
        <w:spacing w:line="276" w:lineRule="auto"/>
        <w:ind w:firstLine="709"/>
        <w:jc w:val="both"/>
      </w:pPr>
      <w:r>
        <w:t>1) расчет фактического расхода используемых энергетических ресурсов отдельно по элементам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2) оценка эффективности использования энергетических ресурсов отдельно по элементам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3) расчет и оценка неучтенного потенциала используемых энергетических ресурсов в натуральном и стоимостном выражениях отдельно по элементам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4) определение структуры и анализ динамики расхода, потребления и потерь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5) составление баланса по каждому виду используемых энергетических ресурсов за отчетный (базовый) год и два года, предшествующих отчетному  (базовому) году, отдельно по каждому элементу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6) расчет фактического и нормативного расходов используемых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7) расчет и оценка эффективности использования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1B1831" w:rsidRDefault="001B1831" w:rsidP="00DB7F78">
      <w:pPr>
        <w:spacing w:line="276" w:lineRule="auto"/>
        <w:ind w:firstLine="709"/>
        <w:jc w:val="both"/>
      </w:pPr>
      <w:r>
        <w:t>8) расчет и оценка потенциала, направленного на энергосбережение и повышение энергетической эффективности, по каждому виду используемых энергетических ресурсов отдельно по элементам систем использования энергетических ресурсов.</w:t>
      </w:r>
    </w:p>
    <w:p w:rsidR="00DF0E2B" w:rsidRPr="00DF0E2B" w:rsidRDefault="00DF0E2B" w:rsidP="00DB7F78">
      <w:pPr>
        <w:spacing w:line="276" w:lineRule="auto"/>
        <w:ind w:firstLine="708"/>
        <w:jc w:val="both"/>
      </w:pPr>
      <w:r w:rsidRPr="00DF0E2B">
        <w:t>При отсутствии достоверных данных о потреблении ТЭР Заказчиком Исполнитель проводит те замеры, в отношении систем и объектов Заказчика, которые, по мнению Исполнителя, являются необходимыми для получения таких данных.</w:t>
      </w:r>
    </w:p>
    <w:p w:rsidR="00DF0E2B" w:rsidRPr="00DF0E2B" w:rsidRDefault="00DF0E2B" w:rsidP="00DB7F78">
      <w:pPr>
        <w:spacing w:line="276" w:lineRule="auto"/>
        <w:ind w:firstLine="708"/>
        <w:jc w:val="both"/>
      </w:pPr>
      <w:r w:rsidRPr="00DF0E2B">
        <w:t>Объем, состав и порядок проведения инструментальных замеров в ходе проведения инструментального обследования определяется Исполнителем.</w:t>
      </w:r>
    </w:p>
    <w:p w:rsidR="00AA04BF" w:rsidRPr="007745F3" w:rsidRDefault="0046616F" w:rsidP="00DB7F78">
      <w:pPr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DF0E2B">
        <w:rPr>
          <w:b/>
          <w:bCs/>
        </w:rPr>
        <w:t>Подготовка Исполнителем предварительного варианта Энергетического паспорта</w:t>
      </w:r>
      <w:r w:rsidR="007745F3">
        <w:rPr>
          <w:b/>
          <w:bCs/>
        </w:rPr>
        <w:t xml:space="preserve"> и </w:t>
      </w:r>
      <w:r w:rsidR="007745F3" w:rsidRPr="007745F3">
        <w:rPr>
          <w:b/>
          <w:color w:val="000000"/>
        </w:rPr>
        <w:t>отчета по проведению энергетического обследования</w:t>
      </w:r>
    </w:p>
    <w:p w:rsidR="00501F1E" w:rsidRPr="00DF0E2B" w:rsidRDefault="00501F1E" w:rsidP="00DB7F78">
      <w:pPr>
        <w:numPr>
          <w:ilvl w:val="2"/>
          <w:numId w:val="7"/>
        </w:numPr>
        <w:spacing w:line="276" w:lineRule="auto"/>
        <w:ind w:left="1418" w:hanging="709"/>
        <w:jc w:val="both"/>
        <w:outlineLvl w:val="1"/>
        <w:rPr>
          <w:color w:val="000000"/>
        </w:rPr>
      </w:pPr>
      <w:r w:rsidRPr="00DF0E2B">
        <w:rPr>
          <w:color w:val="000000"/>
        </w:rPr>
        <w:t>Разработка рекомендаций по энергосбережению и повышению энергетической эффективности на основе типовых энергосберегающих мероприятий.</w:t>
      </w:r>
    </w:p>
    <w:p w:rsidR="00005DD6" w:rsidRPr="00DF0E2B" w:rsidRDefault="00005DD6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color w:val="000000"/>
        </w:rPr>
        <w:t>Определение потенциала энергосбережения в натуральном и денежном выражении.</w:t>
      </w:r>
    </w:p>
    <w:p w:rsidR="00005DD6" w:rsidRPr="00DF0E2B" w:rsidRDefault="00005DD6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color w:val="000000"/>
        </w:rPr>
        <w:t xml:space="preserve">Формирование </w:t>
      </w:r>
      <w:r w:rsidR="00651A55" w:rsidRPr="00DF0E2B">
        <w:rPr>
          <w:color w:val="000000"/>
        </w:rPr>
        <w:t xml:space="preserve">предварительного варианта </w:t>
      </w:r>
      <w:r w:rsidRPr="00DF0E2B">
        <w:rPr>
          <w:color w:val="000000"/>
        </w:rPr>
        <w:t>энергетического паспорта.</w:t>
      </w:r>
    </w:p>
    <w:p w:rsidR="00005DD6" w:rsidRPr="00DF0E2B" w:rsidRDefault="00005DD6" w:rsidP="00DB7F78">
      <w:pPr>
        <w:widowControl/>
        <w:numPr>
          <w:ilvl w:val="2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DF0E2B">
        <w:rPr>
          <w:color w:val="000000"/>
        </w:rPr>
        <w:t xml:space="preserve">Составление </w:t>
      </w:r>
      <w:r w:rsidR="008A25A6" w:rsidRPr="00DF0E2B">
        <w:rPr>
          <w:color w:val="000000"/>
        </w:rPr>
        <w:t>термографического о</w:t>
      </w:r>
      <w:r w:rsidRPr="00DF0E2B">
        <w:rPr>
          <w:color w:val="000000"/>
        </w:rPr>
        <w:t>тчета по проведен</w:t>
      </w:r>
      <w:r w:rsidR="003A3A88" w:rsidRPr="00DF0E2B">
        <w:rPr>
          <w:color w:val="000000"/>
        </w:rPr>
        <w:t>ному</w:t>
      </w:r>
      <w:r w:rsidR="008A25A6" w:rsidRPr="00DF0E2B">
        <w:rPr>
          <w:color w:val="000000"/>
        </w:rPr>
        <w:t xml:space="preserve"> </w:t>
      </w:r>
      <w:r w:rsidRPr="00DF0E2B">
        <w:rPr>
          <w:color w:val="000000"/>
        </w:rPr>
        <w:t>энергетическо</w:t>
      </w:r>
      <w:r w:rsidR="003A3A88" w:rsidRPr="00DF0E2B">
        <w:rPr>
          <w:color w:val="000000"/>
        </w:rPr>
        <w:t>му</w:t>
      </w:r>
      <w:r w:rsidRPr="00DF0E2B">
        <w:rPr>
          <w:color w:val="000000"/>
        </w:rPr>
        <w:t xml:space="preserve"> обследовани</w:t>
      </w:r>
      <w:r w:rsidR="003A3A88" w:rsidRPr="00DF0E2B">
        <w:rPr>
          <w:color w:val="000000"/>
        </w:rPr>
        <w:t>ю</w:t>
      </w:r>
      <w:r w:rsidRPr="00DF0E2B">
        <w:rPr>
          <w:color w:val="000000"/>
        </w:rPr>
        <w:t>.</w:t>
      </w:r>
    </w:p>
    <w:p w:rsidR="00BD2861" w:rsidRPr="00DF0E2B" w:rsidRDefault="00BD2861" w:rsidP="00DB7F78">
      <w:pPr>
        <w:numPr>
          <w:ilvl w:val="1"/>
          <w:numId w:val="7"/>
        </w:numPr>
        <w:spacing w:line="276" w:lineRule="auto"/>
        <w:ind w:left="0" w:firstLine="709"/>
        <w:jc w:val="both"/>
        <w:outlineLvl w:val="1"/>
        <w:rPr>
          <w:b/>
          <w:color w:val="000000"/>
        </w:rPr>
      </w:pPr>
      <w:r w:rsidRPr="00DF0E2B">
        <w:rPr>
          <w:b/>
          <w:color w:val="000000"/>
        </w:rPr>
        <w:t>Рассмотрение Заказчиком Энергетического паспорта</w:t>
      </w:r>
      <w:r w:rsidR="007745F3" w:rsidRPr="007745F3">
        <w:rPr>
          <w:b/>
          <w:bCs/>
        </w:rPr>
        <w:t xml:space="preserve"> </w:t>
      </w:r>
      <w:r w:rsidR="007745F3">
        <w:rPr>
          <w:b/>
          <w:bCs/>
        </w:rPr>
        <w:t xml:space="preserve">и </w:t>
      </w:r>
      <w:r w:rsidR="007745F3" w:rsidRPr="007745F3">
        <w:rPr>
          <w:b/>
          <w:color w:val="000000"/>
        </w:rPr>
        <w:t>отчета по проведению энергетического обследования</w:t>
      </w:r>
    </w:p>
    <w:p w:rsidR="00030944" w:rsidRPr="009F28BC" w:rsidRDefault="00030944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</w:pPr>
      <w:r w:rsidRPr="009F28BC">
        <w:t xml:space="preserve">Разработанные отчетные материалы: энергетический паспорт, </w:t>
      </w:r>
      <w:r w:rsidR="000F0BF1" w:rsidRPr="009F28BC">
        <w:rPr>
          <w:color w:val="000000"/>
        </w:rPr>
        <w:t>технический отчет</w:t>
      </w:r>
      <w:r w:rsidRPr="009F28BC">
        <w:rPr>
          <w:color w:val="000000"/>
        </w:rPr>
        <w:t xml:space="preserve"> по проведению энергетического обследования направляются на рассмотрение Заказчику</w:t>
      </w:r>
      <w:r w:rsidRPr="009F28BC">
        <w:t xml:space="preserve"> </w:t>
      </w:r>
    </w:p>
    <w:p w:rsidR="00030944" w:rsidRPr="009F28BC" w:rsidRDefault="00030944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</w:pPr>
      <w:r w:rsidRPr="009F28BC">
        <w:t>Получение Замечаний к Энергетическому паспорту (при их наличии).</w:t>
      </w:r>
    </w:p>
    <w:p w:rsidR="00BD2861" w:rsidRPr="00DF0E2B" w:rsidRDefault="00BD2861" w:rsidP="00DB7F78">
      <w:pPr>
        <w:numPr>
          <w:ilvl w:val="1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b/>
          <w:color w:val="000000"/>
        </w:rPr>
        <w:t xml:space="preserve">Внесение Исполнителем в Энергетический паспорт </w:t>
      </w:r>
      <w:r w:rsidR="007745F3">
        <w:rPr>
          <w:b/>
          <w:color w:val="000000"/>
        </w:rPr>
        <w:t xml:space="preserve">и отчет </w:t>
      </w:r>
      <w:r w:rsidRPr="00DF0E2B">
        <w:rPr>
          <w:b/>
          <w:color w:val="000000"/>
        </w:rPr>
        <w:t>изменений и дополнений согласно замечаниям Заказчика.</w:t>
      </w:r>
    </w:p>
    <w:p w:rsidR="00BD2861" w:rsidRPr="00DF0E2B" w:rsidRDefault="00651A55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color w:val="000000"/>
        </w:rPr>
        <w:t>Корректировка</w:t>
      </w:r>
      <w:r w:rsidR="00BD2861" w:rsidRPr="00DF0E2B">
        <w:rPr>
          <w:color w:val="000000"/>
        </w:rPr>
        <w:t xml:space="preserve"> содержания Энергетического паспорта </w:t>
      </w:r>
      <w:r w:rsidR="007745F3">
        <w:rPr>
          <w:color w:val="000000"/>
        </w:rPr>
        <w:t xml:space="preserve">и отчета </w:t>
      </w:r>
      <w:r w:rsidR="00BD2861" w:rsidRPr="00DF0E2B">
        <w:rPr>
          <w:color w:val="000000"/>
        </w:rPr>
        <w:t xml:space="preserve">в соответствии с замечаниями Заказчика (при их наличии). </w:t>
      </w:r>
    </w:p>
    <w:p w:rsidR="00BD2861" w:rsidRPr="00DF0E2B" w:rsidRDefault="00BD2861" w:rsidP="00DB7F78">
      <w:pPr>
        <w:numPr>
          <w:ilvl w:val="2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color w:val="000000"/>
        </w:rPr>
        <w:t>Направление Заказчику в электронном виде окончательного варианта Энергетического паспорта</w:t>
      </w:r>
      <w:r w:rsidR="007745F3">
        <w:rPr>
          <w:color w:val="000000"/>
        </w:rPr>
        <w:t xml:space="preserve"> и отчета</w:t>
      </w:r>
      <w:r w:rsidRPr="00DF0E2B">
        <w:rPr>
          <w:color w:val="000000"/>
        </w:rPr>
        <w:t>.</w:t>
      </w:r>
    </w:p>
    <w:p w:rsidR="00BD2861" w:rsidRPr="00DF0E2B" w:rsidRDefault="00BD2861" w:rsidP="00DB7F78">
      <w:pPr>
        <w:numPr>
          <w:ilvl w:val="1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b/>
          <w:color w:val="000000"/>
        </w:rPr>
        <w:t>Пр</w:t>
      </w:r>
      <w:r w:rsidR="007745F3">
        <w:rPr>
          <w:b/>
          <w:color w:val="000000"/>
        </w:rPr>
        <w:t>оверка Заказчиком окончательных вариантов</w:t>
      </w:r>
      <w:r w:rsidRPr="00DF0E2B">
        <w:rPr>
          <w:b/>
          <w:color w:val="000000"/>
        </w:rPr>
        <w:t xml:space="preserve"> Энергетического паспорта</w:t>
      </w:r>
      <w:r w:rsidR="007745F3">
        <w:rPr>
          <w:b/>
          <w:color w:val="000000"/>
        </w:rPr>
        <w:t xml:space="preserve"> и отчета</w:t>
      </w:r>
      <w:r w:rsidRPr="00DF0E2B">
        <w:rPr>
          <w:b/>
          <w:color w:val="000000"/>
        </w:rPr>
        <w:t>.</w:t>
      </w:r>
    </w:p>
    <w:p w:rsidR="00BD2861" w:rsidRPr="00DF0E2B" w:rsidRDefault="005C7A8C" w:rsidP="00DB7F78">
      <w:pPr>
        <w:widowControl/>
        <w:numPr>
          <w:ilvl w:val="2"/>
          <w:numId w:val="7"/>
        </w:numPr>
        <w:autoSpaceDE/>
        <w:autoSpaceDN/>
        <w:adjustRightInd/>
        <w:spacing w:line="276" w:lineRule="auto"/>
        <w:ind w:left="0" w:firstLine="709"/>
        <w:jc w:val="both"/>
        <w:outlineLvl w:val="1"/>
        <w:rPr>
          <w:b/>
        </w:rPr>
      </w:pPr>
      <w:r w:rsidRPr="00DF0E2B">
        <w:t>Получение</w:t>
      </w:r>
      <w:r w:rsidR="00BD2861" w:rsidRPr="00DF0E2B">
        <w:t xml:space="preserve"> Акта о согласовании Энергетического паспорта в окончательной редакции.</w:t>
      </w:r>
    </w:p>
    <w:p w:rsidR="00BB4A9B" w:rsidRPr="00DF0E2B" w:rsidRDefault="0046616F" w:rsidP="00DB7F78">
      <w:pPr>
        <w:widowControl/>
        <w:numPr>
          <w:ilvl w:val="1"/>
          <w:numId w:val="7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DF0E2B">
        <w:rPr>
          <w:b/>
          <w:bCs/>
        </w:rPr>
        <w:t>Подписание Заказчиком Энергетического паспорта, направление Исполнителем Энергетического паспорта в СРО для проверки и присвоения регистрационного номера</w:t>
      </w:r>
    </w:p>
    <w:p w:rsidR="00DE48C6" w:rsidRPr="00DF0E2B" w:rsidRDefault="00DE48C6" w:rsidP="00DB7F78">
      <w:pPr>
        <w:pStyle w:val="a4"/>
        <w:numPr>
          <w:ilvl w:val="2"/>
          <w:numId w:val="7"/>
        </w:numPr>
        <w:spacing w:line="276" w:lineRule="auto"/>
        <w:ind w:left="0" w:firstLine="709"/>
        <w:jc w:val="both"/>
        <w:outlineLvl w:val="1"/>
        <w:rPr>
          <w:color w:val="000000"/>
        </w:rPr>
      </w:pPr>
      <w:r w:rsidRPr="00DF0E2B">
        <w:rPr>
          <w:color w:val="000000"/>
        </w:rPr>
        <w:t>Получение от Заказчика Титульного листа Энергетического паспорта в окончательной редакции листе с печатью Заказчика и подписью руководителя Заказчика.</w:t>
      </w:r>
    </w:p>
    <w:p w:rsidR="00DE48C6" w:rsidRPr="00DF0E2B" w:rsidRDefault="00DE48C6" w:rsidP="00DB7F78">
      <w:pPr>
        <w:pStyle w:val="a4"/>
        <w:widowControl/>
        <w:numPr>
          <w:ilvl w:val="2"/>
          <w:numId w:val="7"/>
        </w:numPr>
        <w:autoSpaceDE/>
        <w:spacing w:line="276" w:lineRule="auto"/>
        <w:ind w:left="0" w:firstLine="709"/>
        <w:jc w:val="both"/>
        <w:rPr>
          <w:b/>
        </w:rPr>
      </w:pPr>
      <w:r w:rsidRPr="00DF0E2B">
        <w:rPr>
          <w:color w:val="000000"/>
        </w:rPr>
        <w:t>Получение регистрационного номера энергетического паспорта в саморегулируемой организации.</w:t>
      </w:r>
    </w:p>
    <w:p w:rsidR="00DE48C6" w:rsidRPr="00DF0E2B" w:rsidRDefault="00DE48C6" w:rsidP="00DB7F78">
      <w:pPr>
        <w:pStyle w:val="a4"/>
        <w:widowControl/>
        <w:numPr>
          <w:ilvl w:val="2"/>
          <w:numId w:val="7"/>
        </w:numPr>
        <w:autoSpaceDE/>
        <w:spacing w:line="276" w:lineRule="auto"/>
        <w:ind w:left="0" w:firstLine="709"/>
        <w:jc w:val="both"/>
      </w:pPr>
      <w:r w:rsidRPr="00DF0E2B">
        <w:t>Информирование Заказчика о завершении проверки Энергетического паспорта в СРО, получении регистрационного номера Энергетического паспорта.</w:t>
      </w:r>
    </w:p>
    <w:p w:rsidR="00DE48C6" w:rsidRPr="00DF0E2B" w:rsidRDefault="00DE48C6" w:rsidP="00DB7F78">
      <w:pPr>
        <w:pStyle w:val="a4"/>
        <w:widowControl/>
        <w:numPr>
          <w:ilvl w:val="2"/>
          <w:numId w:val="7"/>
        </w:numPr>
        <w:autoSpaceDE/>
        <w:spacing w:line="276" w:lineRule="auto"/>
        <w:ind w:left="0" w:firstLine="709"/>
        <w:jc w:val="both"/>
      </w:pPr>
      <w:r w:rsidRPr="00DF0E2B">
        <w:t xml:space="preserve">Направление Заказчику электронной копии </w:t>
      </w:r>
      <w:r w:rsidR="00EF7879" w:rsidRPr="00DF0E2B">
        <w:t>Уведомления</w:t>
      </w:r>
      <w:r w:rsidRPr="00DF0E2B">
        <w:t xml:space="preserve"> СРО о присвоении Энергетическому паспорту регистрационного номера.</w:t>
      </w:r>
    </w:p>
    <w:p w:rsidR="00CF3440" w:rsidRPr="00CF3440" w:rsidRDefault="00C079A1" w:rsidP="00DB7F78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spacing w:line="276" w:lineRule="auto"/>
        <w:ind w:firstLine="349"/>
        <w:jc w:val="both"/>
        <w:rPr>
          <w:b/>
          <w:bCs/>
        </w:rPr>
      </w:pPr>
      <w:r w:rsidRPr="00CF3440">
        <w:rPr>
          <w:b/>
          <w:bCs/>
        </w:rPr>
        <w:t xml:space="preserve">Комплект </w:t>
      </w:r>
      <w:r w:rsidR="00105585" w:rsidRPr="00CF3440">
        <w:rPr>
          <w:b/>
          <w:bCs/>
        </w:rPr>
        <w:t>исходной информации, предоставляемой Заказчиком</w:t>
      </w:r>
    </w:p>
    <w:p w:rsidR="00DB7F78" w:rsidRDefault="00105585" w:rsidP="00DB7F78">
      <w:pPr>
        <w:pStyle w:val="a4"/>
        <w:widowControl/>
        <w:autoSpaceDE/>
        <w:spacing w:line="276" w:lineRule="auto"/>
        <w:ind w:left="0" w:firstLine="709"/>
        <w:jc w:val="both"/>
        <w:rPr>
          <w:b/>
        </w:rPr>
      </w:pPr>
      <w:r w:rsidRPr="00CF3440">
        <w:rPr>
          <w:b/>
        </w:rPr>
        <w:t xml:space="preserve"> </w:t>
      </w:r>
      <w:r w:rsidR="00DB7F78" w:rsidRPr="00DF0E2B">
        <w:t xml:space="preserve">Требуемая исходная информация </w:t>
      </w:r>
      <w:r w:rsidR="00DB7F78">
        <w:t xml:space="preserve">от Заказчика </w:t>
      </w:r>
      <w:r w:rsidR="00DB7F78" w:rsidRPr="00DF0E2B">
        <w:t>определена в опросном листе</w:t>
      </w:r>
      <w:r w:rsidR="00DB7F78">
        <w:t>, Приложение</w:t>
      </w:r>
      <w:r w:rsidR="00DB7F78" w:rsidRPr="003F427F">
        <w:t xml:space="preserve"> № </w:t>
      </w:r>
      <w:r w:rsidR="00DB7F78">
        <w:t>1</w:t>
      </w:r>
      <w:r w:rsidR="00DB7F78" w:rsidRPr="00DF0E2B">
        <w:t>.</w:t>
      </w:r>
    </w:p>
    <w:p w:rsidR="00CF3440" w:rsidRPr="00DB7F78" w:rsidRDefault="00DB7F78" w:rsidP="00DB7F78">
      <w:pPr>
        <w:pStyle w:val="a4"/>
        <w:widowControl/>
        <w:autoSpaceDE/>
        <w:spacing w:line="276" w:lineRule="auto"/>
        <w:ind w:left="0" w:firstLine="709"/>
        <w:jc w:val="both"/>
        <w:rPr>
          <w:lang w:val="en-US"/>
        </w:rPr>
      </w:pPr>
      <w:r>
        <w:t>Требуемые документы</w:t>
      </w:r>
      <w:r>
        <w:rPr>
          <w:lang w:val="en-US"/>
        </w:rPr>
        <w:t>: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Общие сведения об организации (юридический адрес, фактический адрес (адреса), банковские реквизиты, ОГРН, ИНН/КПП, коды по ОКВЭД).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ФИО, должность, телефон, факс лица, ответственного за реализацию мероприятий по энергосбережению и повышению энергетической эффективности.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  <w:rPr>
          <w:rStyle w:val="FontStyle12"/>
          <w:rFonts w:ascii="Arial" w:hAnsi="Arial"/>
          <w:sz w:val="18"/>
        </w:rPr>
      </w:pPr>
      <w:r w:rsidRPr="00CF3440">
        <w:rPr>
          <w:rStyle w:val="FontStyle12"/>
          <w:rFonts w:ascii="Arial" w:hAnsi="Arial"/>
          <w:sz w:val="18"/>
        </w:rPr>
        <w:t>Сведения по основной производственной деятельности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  <w:rPr>
          <w:rStyle w:val="FontStyle12"/>
          <w:rFonts w:ascii="Arial" w:hAnsi="Arial"/>
          <w:sz w:val="18"/>
        </w:rPr>
      </w:pPr>
      <w:r w:rsidRPr="00CF3440">
        <w:rPr>
          <w:rStyle w:val="FontStyle12"/>
          <w:rFonts w:ascii="Arial" w:hAnsi="Arial"/>
          <w:sz w:val="18"/>
        </w:rPr>
        <w:t>Сведения по номенклатуре основной деятельности в натуральном выражении за период с 2011 по 2015 г.г. и план на 2016 г.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851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Данные бухгалтерского учета и статистической отчетности в натуральных и стоимостных выражениях затрат на отопление, горячее водоснабжение, электроснабжение, водоснабжение в здании и другие виды энергетических ресурсов, используемых организацией, по месяцам завершенного года до обследования и истекшего периода текущего года.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851"/>
          <w:tab w:val="left" w:pos="1276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Годовые данные бухгалтерского учета и статистической отчетности в натуральных и стоимостных выражениях затрат на отопление, горячее водоснабжение, электроснабжение, водоснабжение и другие виды энергетических ресурсов, используемых организацией с 2011 г. - 2015 г.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 xml:space="preserve"> Копии договоров на теплоснабжение, электроснабжение, водоснабжение и водоотведение (при потреблении природного газа – копию договора газоснабжения).</w:t>
      </w:r>
    </w:p>
    <w:p w:rsidR="00CF3440" w:rsidRPr="00CF3440" w:rsidRDefault="00CF3440" w:rsidP="00DB7F78">
      <w:pPr>
        <w:widowControl/>
        <w:numPr>
          <w:ilvl w:val="2"/>
          <w:numId w:val="18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 xml:space="preserve"> Справка о штатном расписании организации.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CF3440">
        <w:t>Сведения по системе электроснабжения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Копии договоров с энергосбытовыми компаниями по каждому из зданий, находящихся на балансе организации за 2011-2015 гг. Все приложения к этим договорам за базовый 2015 г. и за текущий 2016 г.</w:t>
      </w:r>
    </w:p>
    <w:p w:rsidR="00CF3440" w:rsidRPr="00CF3440" w:rsidRDefault="00CF3440" w:rsidP="00DB7F78">
      <w:pPr>
        <w:pStyle w:val="Style4"/>
        <w:widowControl/>
        <w:numPr>
          <w:ilvl w:val="2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Однолинейные схемы электроснабжения, с указанием источников электроснабжения и границ балансовой и эксплуатационной ответственности.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Однолинейные схемы РУ 6-10кВ и НРУ 0,4кВ.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Кабельные журналы.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Сведения о трансформаторных подстанциях, находящихся на балансе организации, технические характеристики установленных на них трансформаторов (паспортные данные) и другого оборудования.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Помесячное    потребление    электрической    энергии    на    основную производственную деятельность, на внутреннее и наружное освещение.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Данные по потребленной электрической энергии в целом по организации (по месяцам) за 2011-2015 г.г. и плановые показатели на текущий 2016 г.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276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Технические характеристики приборов коммерческого учета и технического контроля.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73"/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 xml:space="preserve"> Тарифы на электрическую энергию и стоимость электроэнергии (по месяцам), потребленной за 2011-2015 г.г. и плановые на текущий 2016 г.г.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374"/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Типы (марки) насосов и их электроприводов, технические характеристики насосов и электроприводов (паспортные данные), их рабочие параметры, число часов использования, завод-изготовитель, год изготовления и ввода в эксплуатации;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CF3440">
        <w:t>Сведения по системе теплоснабжения</w:t>
      </w:r>
    </w:p>
    <w:p w:rsidR="00CF3440" w:rsidRPr="00CF3440" w:rsidRDefault="00CF3440" w:rsidP="00DB7F78">
      <w:pPr>
        <w:pStyle w:val="Style4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 xml:space="preserve"> Перечень отапливаемых зданий (строений, помещений), их назначение, размеры, объем, устройство ограждающих конструкций.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Сведения об источниках тепловой энергии.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>Разграничение балансовой принадлежности и эксплуатационной ответственности в системе теплоснабжения.</w:t>
      </w:r>
    </w:p>
    <w:p w:rsidR="00CF3440" w:rsidRPr="00CF3440" w:rsidRDefault="00CF3440" w:rsidP="00DB7F78">
      <w:pPr>
        <w:pStyle w:val="Style5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2"/>
          <w:rFonts w:ascii="Arial" w:hAnsi="Arial" w:cs="Arial"/>
          <w:sz w:val="18"/>
          <w:szCs w:val="18"/>
        </w:rPr>
      </w:pPr>
      <w:r w:rsidRPr="00CF3440">
        <w:rPr>
          <w:rStyle w:val="FontStyle12"/>
          <w:rFonts w:ascii="Arial" w:hAnsi="Arial" w:cs="Arial"/>
          <w:sz w:val="18"/>
          <w:szCs w:val="18"/>
        </w:rPr>
        <w:t xml:space="preserve"> Договора по  теплоснабжению за 2011-2016 гг.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326"/>
          <w:tab w:val="left" w:pos="1134"/>
        </w:tabs>
        <w:spacing w:before="62"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Присоединенные нагрузки собственных потребителей тепловой энергии (отопление, ГВС, приточная вентиляция, тепловоздушные завесы, технология).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326"/>
          <w:tab w:val="left" w:pos="1134"/>
        </w:tabs>
        <w:spacing w:before="62"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Помесячное потребление тепловой энергии на собственные нужды.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Типы, марки, технические характеристики и места установки теплообменного оборудования систем отопления, ГВС, приточной вентиляции и тепловоздушных завес.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Схемы тепловых сетей, диаметры и длины участков тепловых сетей, конструктивные данные по видам прокладки и типам применяемых теплоизоляционных конструкций, сроки эксплуатации участков тепловых сетей со времени последних капитальных ремонтов.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CF3440">
        <w:t xml:space="preserve">Сведения по системе </w:t>
      </w:r>
      <w:r w:rsidRPr="00CF3440">
        <w:rPr>
          <w:rStyle w:val="FontStyle11"/>
          <w:rFonts w:ascii="Arial" w:hAnsi="Arial"/>
          <w:b w:val="0"/>
          <w:bCs/>
          <w:sz w:val="18"/>
        </w:rPr>
        <w:t>водоснабжения и водоотведения</w:t>
      </w:r>
    </w:p>
    <w:p w:rsidR="00CF3440" w:rsidRPr="00CF3440" w:rsidRDefault="00CF3440" w:rsidP="00DB7F78">
      <w:pPr>
        <w:pStyle w:val="Style1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Типы (марки) основного технологического оборудования систем водоподготовки и систем очистки и обезвреживания сточных вод, его технические характеристики (паспортные данные) и рабочие параметры, число часов использования, завод-изготовитель, годы изготовления и ввода в эксплуатацию.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Фактические гидравлические режимы работы насосов и сетей.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Материалы проведения режимно-наладочных испытаний систем и основного технологического оборудования, результаты предыдущих энергетических обследований.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Суточные (по сезонам) графики водопотребления.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Договора на водоснабжение и водоотведение </w:t>
      </w:r>
      <w:r w:rsidRPr="00CF3440">
        <w:rPr>
          <w:rStyle w:val="FontStyle12"/>
          <w:rFonts w:ascii="Arial" w:hAnsi="Arial" w:cs="Arial"/>
          <w:sz w:val="18"/>
          <w:szCs w:val="18"/>
        </w:rPr>
        <w:t>за 2011-2016 гг.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Помесячное количество потребленной воды и стоков в базовом периоде (план и факт).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Экономические показатели (тарифы на нее, калькуляция себестоимости транспортировки, тарифы на водоотведение).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Статистические данные за базовый период (расходы топлива, электроэнергии, воды, тепла и т.п.).</w:t>
      </w:r>
    </w:p>
    <w:p w:rsidR="00CF3440" w:rsidRPr="00CF3440" w:rsidRDefault="00CF3440" w:rsidP="00DB7F78">
      <w:pPr>
        <w:pStyle w:val="Style2"/>
        <w:widowControl/>
        <w:numPr>
          <w:ilvl w:val="2"/>
          <w:numId w:val="19"/>
        </w:numPr>
        <w:tabs>
          <w:tab w:val="left" w:pos="283"/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 xml:space="preserve"> Материалы проведения испытаний котлов и тепловых сетей, результаты предыдущих обследований, материалы по расчету энергетических показателей источников и систем транспорта тепловой энергии.</w:t>
      </w:r>
    </w:p>
    <w:p w:rsidR="00CF3440" w:rsidRPr="00CF3440" w:rsidRDefault="00CF3440" w:rsidP="00DB7F78">
      <w:pPr>
        <w:pStyle w:val="Style2"/>
        <w:widowControl/>
        <w:numPr>
          <w:ilvl w:val="1"/>
          <w:numId w:val="19"/>
        </w:numPr>
        <w:tabs>
          <w:tab w:val="clear" w:pos="655"/>
          <w:tab w:val="left" w:pos="283"/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>Данные по здания и сооружениям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Общестроительные данные о геометрии и ориентации зданий и сооружений, их этажности и объеме, площади наружных ограждающих конструкций и пола отапливаемых помещений.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Проектные данные о теплозащите зданий (сооружений).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Изменения (объемно-планировочные, конструктивные, систем поддержания микроклимата) построенного здания (сооружения) по сравнению с проектом.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Строительные или технические паспорта на здания (сооружения), встроенные помещения.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Поэтажные планы отдельно стоящих зданий (при наличии зданий).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Планы встроенных помещений (при наличии помещений).</w:t>
      </w:r>
    </w:p>
    <w:p w:rsidR="00CF3440" w:rsidRPr="00CF3440" w:rsidRDefault="00CF3440" w:rsidP="00DB7F78">
      <w:pPr>
        <w:pStyle w:val="Style2"/>
        <w:widowControl/>
        <w:numPr>
          <w:ilvl w:val="1"/>
          <w:numId w:val="19"/>
        </w:numPr>
        <w:tabs>
          <w:tab w:val="clear" w:pos="655"/>
          <w:tab w:val="left" w:pos="326"/>
          <w:tab w:val="left" w:pos="1134"/>
        </w:tabs>
        <w:spacing w:line="276" w:lineRule="auto"/>
        <w:ind w:left="0" w:firstLine="709"/>
        <w:jc w:val="both"/>
        <w:rPr>
          <w:rStyle w:val="FontStyle11"/>
          <w:rFonts w:ascii="Arial" w:hAnsi="Arial" w:cs="Arial"/>
          <w:b w:val="0"/>
          <w:bCs/>
          <w:sz w:val="18"/>
          <w:szCs w:val="18"/>
        </w:rPr>
      </w:pPr>
      <w:r w:rsidRPr="00CF3440">
        <w:rPr>
          <w:rStyle w:val="FontStyle11"/>
          <w:rFonts w:ascii="Arial" w:hAnsi="Arial" w:cs="Arial"/>
          <w:b w:val="0"/>
          <w:bCs/>
          <w:sz w:val="18"/>
          <w:szCs w:val="18"/>
        </w:rPr>
        <w:t>Данные по используемым транспортным средствам. Виды используемого топлива и количество израсходованного топлива.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Перечень движимого имущества, находящегося на балансе организации.</w:t>
      </w:r>
    </w:p>
    <w:p w:rsidR="00CF3440" w:rsidRPr="00CF3440" w:rsidRDefault="00CF3440" w:rsidP="00DB7F78">
      <w:pPr>
        <w:widowControl/>
        <w:numPr>
          <w:ilvl w:val="2"/>
          <w:numId w:val="19"/>
        </w:numPr>
        <w:tabs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rPr>
          <w:rStyle w:val="FontStyle11"/>
          <w:rFonts w:ascii="Arial" w:hAnsi="Arial"/>
          <w:b w:val="0"/>
          <w:bCs/>
          <w:sz w:val="18"/>
        </w:rPr>
        <w:t>Виды используемого топлива и количество израсходованного топлива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  <w:rPr>
          <w:rStyle w:val="FontStyle11"/>
          <w:rFonts w:ascii="Arial" w:hAnsi="Arial"/>
          <w:b w:val="0"/>
          <w:sz w:val="18"/>
        </w:rPr>
      </w:pPr>
      <w:r w:rsidRPr="00CF3440">
        <w:rPr>
          <w:rStyle w:val="FontStyle11"/>
          <w:rFonts w:ascii="Arial" w:hAnsi="Arial"/>
          <w:b w:val="0"/>
          <w:bCs/>
          <w:sz w:val="18"/>
        </w:rPr>
        <w:t>Перечень и описание энергосберегающих мероприятий, за период с 2011 по 2016 год, обеспечивших снижение потребления топливно-энергетических ресурсов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Утвержденная программа энергосбережения и повышения энергетической эффективности организации (при наличии).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Программы и проектную документацию на технологические или организационные усовершенствования (проведенные или планируемые к реализации).</w:t>
      </w:r>
    </w:p>
    <w:p w:rsidR="00CF3440" w:rsidRPr="00CF3440" w:rsidRDefault="00CF3440" w:rsidP="00DB7F78">
      <w:pPr>
        <w:widowControl/>
        <w:numPr>
          <w:ilvl w:val="1"/>
          <w:numId w:val="19"/>
        </w:numPr>
        <w:tabs>
          <w:tab w:val="clear" w:pos="655"/>
          <w:tab w:val="left" w:pos="284"/>
          <w:tab w:val="left" w:pos="851"/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contextualSpacing/>
        <w:jc w:val="both"/>
      </w:pPr>
      <w:r w:rsidRPr="00CF3440">
        <w:t>Перечень должностных лиц, ответственных за обеспечение мероприятий по энергосбережению и повышению энергетической эффективности, и сведения о квалификации персонала, обеспечивающего реализацию мероприятий по энергосбережению и повышению энергетической эффективности.</w:t>
      </w:r>
    </w:p>
    <w:p w:rsidR="00CF3440" w:rsidRPr="00CF3440" w:rsidRDefault="00CF3440" w:rsidP="00DB7F78">
      <w:pPr>
        <w:numPr>
          <w:ilvl w:val="1"/>
          <w:numId w:val="19"/>
        </w:numPr>
        <w:tabs>
          <w:tab w:val="clear" w:pos="655"/>
          <w:tab w:val="left" w:pos="284"/>
          <w:tab w:val="left" w:pos="1134"/>
          <w:tab w:val="left" w:pos="1276"/>
          <w:tab w:val="left" w:pos="1418"/>
        </w:tabs>
        <w:suppressAutoHyphens/>
        <w:spacing w:line="276" w:lineRule="auto"/>
        <w:ind w:left="0" w:firstLine="709"/>
        <w:jc w:val="both"/>
        <w:rPr>
          <w:kern w:val="2"/>
          <w:lang w:eastAsia="ar-SA"/>
        </w:rPr>
      </w:pPr>
      <w:r w:rsidRPr="00CF3440">
        <w:rPr>
          <w:kern w:val="2"/>
          <w:lang w:eastAsia="ar-SA"/>
        </w:rPr>
        <w:t xml:space="preserve">Копии документов о прохождении курсов (подготовки, переподготовки, повышения квалификации) по энергосбережению и повышению энергетической эффективности. </w:t>
      </w:r>
    </w:p>
    <w:p w:rsidR="00CF3440" w:rsidRPr="00CF3440" w:rsidRDefault="00CF3440" w:rsidP="00DB7F78">
      <w:pPr>
        <w:tabs>
          <w:tab w:val="left" w:pos="709"/>
          <w:tab w:val="left" w:pos="1134"/>
        </w:tabs>
        <w:spacing w:line="276" w:lineRule="auto"/>
        <w:ind w:right="-143" w:firstLine="709"/>
        <w:contextualSpacing/>
        <w:jc w:val="both"/>
        <w:rPr>
          <w:bCs/>
          <w:kern w:val="2"/>
        </w:rPr>
      </w:pPr>
      <w:r w:rsidRPr="00CF3440">
        <w:rPr>
          <w:bCs/>
          <w:kern w:val="2"/>
        </w:rPr>
        <w:t>Исходные данные для проведения энергетического обследования предоставляются Заказчиком в виде копий документов и справок.</w:t>
      </w:r>
    </w:p>
    <w:p w:rsidR="00CF3440" w:rsidRPr="00CF3440" w:rsidRDefault="00CF3440" w:rsidP="00DB7F78">
      <w:pPr>
        <w:tabs>
          <w:tab w:val="num" w:pos="0"/>
          <w:tab w:val="left" w:pos="851"/>
          <w:tab w:val="left" w:pos="1134"/>
        </w:tabs>
        <w:overflowPunct w:val="0"/>
        <w:spacing w:line="276" w:lineRule="auto"/>
        <w:ind w:firstLine="709"/>
        <w:jc w:val="both"/>
        <w:textAlignment w:val="baseline"/>
      </w:pPr>
      <w:r w:rsidRPr="00CF3440">
        <w:t>В случае невозможности получения необходимой информации в соответствии с п.4 настоящего технического задания в отчете по результатам энергетического обследования отмечается факт отсутствия информации.</w:t>
      </w:r>
    </w:p>
    <w:p w:rsidR="00F27EB6" w:rsidRPr="00DF0E2B" w:rsidRDefault="00F27EB6" w:rsidP="00DB7F78">
      <w:pPr>
        <w:widowControl/>
        <w:numPr>
          <w:ilvl w:val="0"/>
          <w:numId w:val="3"/>
        </w:numPr>
        <w:tabs>
          <w:tab w:val="clear" w:pos="1143"/>
          <w:tab w:val="left" w:pos="567"/>
          <w:tab w:val="num" w:pos="993"/>
        </w:tabs>
        <w:autoSpaceDE/>
        <w:autoSpaceDN/>
        <w:adjustRightInd/>
        <w:spacing w:line="276" w:lineRule="auto"/>
        <w:jc w:val="both"/>
        <w:rPr>
          <w:b/>
        </w:rPr>
      </w:pPr>
      <w:r w:rsidRPr="00DF0E2B">
        <w:rPr>
          <w:b/>
        </w:rPr>
        <w:t>Требование к исполнителю</w:t>
      </w:r>
    </w:p>
    <w:p w:rsidR="00F27EB6" w:rsidRPr="00DF0E2B" w:rsidRDefault="00F27EB6" w:rsidP="00DB7F78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709"/>
        <w:jc w:val="both"/>
      </w:pPr>
      <w:r w:rsidRPr="00DF0E2B">
        <w:t xml:space="preserve">Деятельность по проведению энергетического обследования вправе осуществлять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Федерального </w:t>
      </w:r>
      <w:hyperlink r:id="rId8" w:history="1">
        <w:r w:rsidRPr="00DF0E2B">
          <w:t>закона</w:t>
        </w:r>
      </w:hyperlink>
      <w:r w:rsidRPr="00DF0E2B">
        <w:t xml:space="preserve"> от 1 декабря 2007 года N 315-ФЗ "О саморегулируемых организациях".</w:t>
      </w:r>
    </w:p>
    <w:p w:rsidR="00F27EB6" w:rsidRPr="00DF0E2B" w:rsidRDefault="00F27EB6" w:rsidP="00DB7F78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</w:rPr>
      </w:pPr>
      <w:r w:rsidRPr="00DF0E2B">
        <w:rPr>
          <w:b/>
        </w:rPr>
        <w:t xml:space="preserve">Общие требования к измерительной аппаратуре </w:t>
      </w:r>
    </w:p>
    <w:p w:rsidR="00F27EB6" w:rsidRPr="00DF0E2B" w:rsidRDefault="00F27EB6" w:rsidP="00DB7F78">
      <w:pPr>
        <w:widowControl/>
        <w:numPr>
          <w:ilvl w:val="1"/>
          <w:numId w:val="4"/>
        </w:numPr>
        <w:tabs>
          <w:tab w:val="clear" w:pos="1363"/>
        </w:tabs>
        <w:autoSpaceDE/>
        <w:autoSpaceDN/>
        <w:adjustRightInd/>
        <w:spacing w:line="276" w:lineRule="auto"/>
        <w:ind w:left="0" w:firstLine="709"/>
        <w:jc w:val="both"/>
      </w:pPr>
      <w:r w:rsidRPr="00DF0E2B">
        <w:t>Измерительная аппаратура для обследования систем электроснабжения должна удовлетворять следующим общим требованиям: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Погрешность измерения параметров должна составлять не более: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 расходам электроэнергии - 1,5 %;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 измерению токов - 5 %;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 показателям качества электроэнергии: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отклонение напряжения - ± 0,5 %;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доза фликера - ± 5 %;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коэффициент искажения синусоидальности напряжения - ± 10 %;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коэффициент несимметрии напряжения по обратной последовательности - ± 0,3 %;</w:t>
      </w:r>
    </w:p>
    <w:p w:rsidR="00F27EB6" w:rsidRPr="00DF0E2B" w:rsidRDefault="00F27EB6" w:rsidP="00DB7F78">
      <w:pPr>
        <w:numPr>
          <w:ilvl w:val="2"/>
          <w:numId w:val="4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коэффициент несимметрии напряжения по нулевой последовательности - ± 0,5%.</w:t>
      </w:r>
    </w:p>
    <w:p w:rsidR="00F27EB6" w:rsidRPr="00DF0E2B" w:rsidRDefault="00F27EB6" w:rsidP="00DB7F78">
      <w:pPr>
        <w:widowControl/>
        <w:numPr>
          <w:ilvl w:val="1"/>
          <w:numId w:val="5"/>
        </w:numPr>
        <w:tabs>
          <w:tab w:val="clear" w:pos="1363"/>
          <w:tab w:val="num" w:pos="1134"/>
        </w:tabs>
        <w:autoSpaceDE/>
        <w:autoSpaceDN/>
        <w:adjustRightInd/>
        <w:spacing w:line="276" w:lineRule="auto"/>
        <w:ind w:left="0" w:firstLine="709"/>
        <w:jc w:val="both"/>
      </w:pPr>
      <w:r w:rsidRPr="00DF0E2B">
        <w:t>Измерительная аппаратура для обследования систем отопления, горячего водоснабжения, вентиляции и кондиционирования:</w:t>
      </w:r>
    </w:p>
    <w:p w:rsidR="00F27EB6" w:rsidRPr="00DF0E2B" w:rsidRDefault="00F27EB6" w:rsidP="00DB7F78">
      <w:pPr>
        <w:numPr>
          <w:ilvl w:val="2"/>
          <w:numId w:val="5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Погрешность измерения параметров должна составлять не более:</w:t>
      </w:r>
    </w:p>
    <w:p w:rsidR="00F27EB6" w:rsidRPr="00DF0E2B" w:rsidRDefault="00F27EB6" w:rsidP="00DB7F78">
      <w:pPr>
        <w:numPr>
          <w:ilvl w:val="2"/>
          <w:numId w:val="5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для расходов – 2,5 %;</w:t>
      </w:r>
    </w:p>
    <w:p w:rsidR="00F27EB6" w:rsidRPr="00DF0E2B" w:rsidRDefault="00FE6FCD" w:rsidP="00DB7F78">
      <w:pPr>
        <w:numPr>
          <w:ilvl w:val="2"/>
          <w:numId w:val="5"/>
        </w:numPr>
        <w:tabs>
          <w:tab w:val="clear" w:pos="1868"/>
          <w:tab w:val="num" w:pos="1276"/>
        </w:tabs>
        <w:spacing w:line="276" w:lineRule="auto"/>
        <w:ind w:left="0" w:firstLine="709"/>
      </w:pPr>
      <w:r>
        <w:t>д</w:t>
      </w:r>
      <w:r w:rsidR="00F27EB6" w:rsidRPr="00DF0E2B">
        <w:t>ля температур – 0,1°С.</w:t>
      </w:r>
    </w:p>
    <w:p w:rsidR="00F27EB6" w:rsidRPr="00DF0E2B" w:rsidRDefault="00F27EB6" w:rsidP="00DB7F78">
      <w:pPr>
        <w:widowControl/>
        <w:numPr>
          <w:ilvl w:val="1"/>
          <w:numId w:val="5"/>
        </w:numPr>
        <w:tabs>
          <w:tab w:val="clear" w:pos="1363"/>
          <w:tab w:val="num" w:pos="1134"/>
        </w:tabs>
        <w:autoSpaceDE/>
        <w:autoSpaceDN/>
        <w:adjustRightInd/>
        <w:spacing w:line="276" w:lineRule="auto"/>
        <w:ind w:left="0" w:firstLine="709"/>
        <w:jc w:val="both"/>
      </w:pPr>
      <w:r w:rsidRPr="00DF0E2B">
        <w:t>Измерительная аппаратура для обследования систем водопотребления:</w:t>
      </w:r>
    </w:p>
    <w:p w:rsidR="00F27EB6" w:rsidRPr="00DF0E2B" w:rsidRDefault="00F27EB6" w:rsidP="00DB7F78">
      <w:pPr>
        <w:numPr>
          <w:ilvl w:val="2"/>
          <w:numId w:val="5"/>
        </w:numPr>
        <w:tabs>
          <w:tab w:val="clear" w:pos="1868"/>
          <w:tab w:val="num" w:pos="1276"/>
        </w:tabs>
        <w:spacing w:line="276" w:lineRule="auto"/>
        <w:ind w:left="0" w:firstLine="709"/>
      </w:pPr>
      <w:r w:rsidRPr="00DF0E2B">
        <w:t>Погрешность измерения параме</w:t>
      </w:r>
      <w:r w:rsidR="00450E32">
        <w:t xml:space="preserve">тров должна составлять не более </w:t>
      </w:r>
      <w:r w:rsidR="00450E32" w:rsidRPr="00450E32">
        <w:t xml:space="preserve"> </w:t>
      </w:r>
      <w:r w:rsidR="00450E32" w:rsidRPr="00DF0E2B">
        <w:t>2,5 %;</w:t>
      </w:r>
    </w:p>
    <w:p w:rsidR="00F27EB6" w:rsidRPr="00DF0E2B" w:rsidRDefault="00F27EB6" w:rsidP="00DB7F78">
      <w:pPr>
        <w:widowControl/>
        <w:numPr>
          <w:ilvl w:val="1"/>
          <w:numId w:val="5"/>
        </w:numPr>
        <w:tabs>
          <w:tab w:val="clear" w:pos="1363"/>
          <w:tab w:val="num" w:pos="1134"/>
        </w:tabs>
        <w:autoSpaceDE/>
        <w:autoSpaceDN/>
        <w:adjustRightInd/>
        <w:spacing w:line="276" w:lineRule="auto"/>
        <w:ind w:left="0" w:firstLine="709"/>
        <w:jc w:val="both"/>
      </w:pPr>
      <w:r w:rsidRPr="00DF0E2B">
        <w:t>Измерительная аппаратура для тепловизионного обследования:</w:t>
      </w:r>
    </w:p>
    <w:p w:rsidR="00F27EB6" w:rsidRPr="00DF0E2B" w:rsidRDefault="00F27EB6" w:rsidP="00DB7F78">
      <w:pPr>
        <w:numPr>
          <w:ilvl w:val="2"/>
          <w:numId w:val="5"/>
        </w:numPr>
        <w:tabs>
          <w:tab w:val="clear" w:pos="1868"/>
          <w:tab w:val="num" w:pos="1276"/>
          <w:tab w:val="num" w:pos="1701"/>
        </w:tabs>
        <w:spacing w:line="276" w:lineRule="auto"/>
        <w:ind w:left="0" w:firstLine="709"/>
      </w:pPr>
      <w:r w:rsidRPr="00DF0E2B">
        <w:t>Для измерений могут быть использованы тепловизоры, отвечающие следующим требованиям:</w:t>
      </w:r>
    </w:p>
    <w:p w:rsidR="00F27EB6" w:rsidRPr="00DF0E2B" w:rsidRDefault="00F27EB6" w:rsidP="00DB7F78">
      <w:pPr>
        <w:numPr>
          <w:ilvl w:val="3"/>
          <w:numId w:val="5"/>
        </w:numPr>
        <w:tabs>
          <w:tab w:val="num" w:pos="1418"/>
        </w:tabs>
        <w:spacing w:line="276" w:lineRule="auto"/>
        <w:ind w:left="0" w:firstLine="709"/>
      </w:pPr>
      <w:r w:rsidRPr="00DF0E2B">
        <w:t>диапазон измеряемых температур: от -20 до +</w:t>
      </w:r>
      <w:r w:rsidR="00B30695" w:rsidRPr="00DF0E2B">
        <w:t>2</w:t>
      </w:r>
      <w:r w:rsidR="0074399E" w:rsidRPr="00DF0E2B">
        <w:t>0</w:t>
      </w:r>
      <w:r w:rsidR="00B30695" w:rsidRPr="00DF0E2B">
        <w:t>0</w:t>
      </w:r>
      <w:r w:rsidRPr="00DF0E2B">
        <w:t xml:space="preserve"> </w:t>
      </w:r>
      <w:r w:rsidR="00B30695" w:rsidRPr="00DF0E2B">
        <w:t>°C</w:t>
      </w:r>
      <w:r w:rsidRPr="00DF0E2B">
        <w:t>;</w:t>
      </w:r>
    </w:p>
    <w:p w:rsidR="00F27EB6" w:rsidRPr="00DF0E2B" w:rsidRDefault="00F27EB6" w:rsidP="00DB7F78">
      <w:pPr>
        <w:numPr>
          <w:ilvl w:val="3"/>
          <w:numId w:val="5"/>
        </w:numPr>
        <w:tabs>
          <w:tab w:val="num" w:pos="1418"/>
        </w:tabs>
        <w:spacing w:line="276" w:lineRule="auto"/>
        <w:ind w:left="0" w:firstLine="709"/>
      </w:pPr>
      <w:r w:rsidRPr="00DF0E2B">
        <w:t>температурное разрешение не более 0,2 °С;</w:t>
      </w:r>
    </w:p>
    <w:p w:rsidR="00F27EB6" w:rsidRPr="00DF0E2B" w:rsidRDefault="00B30695" w:rsidP="00DB7F78">
      <w:pPr>
        <w:numPr>
          <w:ilvl w:val="3"/>
          <w:numId w:val="5"/>
        </w:numPr>
        <w:tabs>
          <w:tab w:val="num" w:pos="1418"/>
        </w:tabs>
        <w:spacing w:line="276" w:lineRule="auto"/>
        <w:ind w:left="0" w:firstLine="709"/>
      </w:pPr>
      <w:r w:rsidRPr="00DF0E2B">
        <w:t>ИК-разрешение 60 x 60 пикселей</w:t>
      </w:r>
      <w:r w:rsidR="00F27EB6" w:rsidRPr="00DF0E2B">
        <w:t>;</w:t>
      </w:r>
    </w:p>
    <w:p w:rsidR="00F27EB6" w:rsidRPr="00DF0E2B" w:rsidRDefault="00F27EB6" w:rsidP="00DB7F78">
      <w:pPr>
        <w:numPr>
          <w:ilvl w:val="3"/>
          <w:numId w:val="5"/>
        </w:numPr>
        <w:tabs>
          <w:tab w:val="num" w:pos="1418"/>
        </w:tabs>
        <w:spacing w:line="276" w:lineRule="auto"/>
        <w:ind w:left="0" w:firstLine="709"/>
      </w:pPr>
      <w:r w:rsidRPr="00DF0E2B">
        <w:t>возможность получения значения температуры в °С на экране дисплея тепловизора или переносного компьютера непосредственно на месте съемки;</w:t>
      </w:r>
    </w:p>
    <w:p w:rsidR="00F27EB6" w:rsidRPr="00DF0E2B" w:rsidRDefault="00F27EB6" w:rsidP="00DB7F78">
      <w:pPr>
        <w:numPr>
          <w:ilvl w:val="3"/>
          <w:numId w:val="5"/>
        </w:numPr>
        <w:tabs>
          <w:tab w:val="num" w:pos="1276"/>
        </w:tabs>
        <w:spacing w:line="276" w:lineRule="auto"/>
        <w:ind w:left="0" w:firstLine="709"/>
      </w:pPr>
      <w:r w:rsidRPr="00DF0E2B">
        <w:t>возможность записи термоизображения на носитель информации;</w:t>
      </w:r>
    </w:p>
    <w:p w:rsidR="00F27EB6" w:rsidRPr="00DF0E2B" w:rsidRDefault="00F27EB6" w:rsidP="00DB7F78">
      <w:pPr>
        <w:numPr>
          <w:ilvl w:val="3"/>
          <w:numId w:val="5"/>
        </w:numPr>
        <w:tabs>
          <w:tab w:val="num" w:pos="1276"/>
        </w:tabs>
        <w:spacing w:line="276" w:lineRule="auto"/>
        <w:ind w:left="0" w:firstLine="709"/>
      </w:pPr>
      <w:r w:rsidRPr="00DF0E2B">
        <w:t>регулирование значения излучательной способности (ε).</w:t>
      </w:r>
    </w:p>
    <w:p w:rsidR="00891E6A" w:rsidRPr="00DF0E2B" w:rsidRDefault="00F66C88" w:rsidP="00DB7F78">
      <w:pPr>
        <w:widowControl/>
        <w:numPr>
          <w:ilvl w:val="0"/>
          <w:numId w:val="5"/>
        </w:numPr>
        <w:tabs>
          <w:tab w:val="left" w:pos="567"/>
          <w:tab w:val="num" w:pos="851"/>
          <w:tab w:val="num" w:pos="1418"/>
        </w:tabs>
        <w:autoSpaceDE/>
        <w:autoSpaceDN/>
        <w:adjustRightInd/>
        <w:spacing w:line="276" w:lineRule="auto"/>
        <w:jc w:val="both"/>
      </w:pPr>
      <w:r w:rsidRPr="00DF0E2B">
        <w:rPr>
          <w:b/>
        </w:rPr>
        <w:t xml:space="preserve">Требования к </w:t>
      </w:r>
      <w:r w:rsidR="00D457D6" w:rsidRPr="00DF0E2B">
        <w:rPr>
          <w:b/>
        </w:rPr>
        <w:t>качеству</w:t>
      </w:r>
      <w:r w:rsidRPr="00DF0E2B">
        <w:rPr>
          <w:b/>
        </w:rPr>
        <w:t xml:space="preserve"> работ</w:t>
      </w:r>
    </w:p>
    <w:p w:rsidR="00D457D6" w:rsidRPr="00DF0E2B" w:rsidRDefault="007A5825" w:rsidP="00DB7F7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jc w:val="both"/>
      </w:pPr>
      <w:r w:rsidRPr="00F86B88">
        <w:t xml:space="preserve">Работы (услуги) по </w:t>
      </w:r>
      <w:r w:rsidRPr="00F86B88">
        <w:rPr>
          <w:color w:val="000000"/>
        </w:rPr>
        <w:t xml:space="preserve">проведению энергетического обследования и составлению энергетического паспорта с разработкой перечня мероприятий по энергосбережению и повышению энергетической эффективности </w:t>
      </w:r>
      <w:r w:rsidRPr="00F86B88">
        <w:t xml:space="preserve">оказываются в соответствии с настоящим техническим заданием, Федеральным законом от 23.11.2009 № 261-ФЗ, Приказом </w:t>
      </w:r>
      <w:r>
        <w:t>Министерства энергетики РФ от 30.06.2014 № 400</w:t>
      </w:r>
      <w:r w:rsidRPr="00F86B88">
        <w:t>.</w:t>
      </w:r>
    </w:p>
    <w:p w:rsidR="00D457D6" w:rsidRPr="00DF0E2B" w:rsidRDefault="00D457D6" w:rsidP="00DB7F78">
      <w:pPr>
        <w:widowControl/>
        <w:numPr>
          <w:ilvl w:val="1"/>
          <w:numId w:val="6"/>
        </w:numPr>
        <w:autoSpaceDE/>
        <w:autoSpaceDN/>
        <w:adjustRightInd/>
        <w:spacing w:line="276" w:lineRule="auto"/>
        <w:ind w:left="0" w:firstLine="709"/>
        <w:jc w:val="both"/>
      </w:pPr>
      <w:r w:rsidRPr="00DF0E2B">
        <w:t>Требования к безопасности выполнения работ:</w:t>
      </w:r>
      <w:r w:rsidR="00B118F7" w:rsidRPr="00DF0E2B">
        <w:t xml:space="preserve"> Исполнитель по настоящему Техническому заданию несет ответственность за соблюдение норм и правил охраны труда при выполнении работ (оказании услуг).</w:t>
      </w:r>
    </w:p>
    <w:p w:rsidR="00D457D6" w:rsidRPr="00DF0E2B" w:rsidRDefault="007A5825" w:rsidP="00DB7F78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F86B88">
        <w:t xml:space="preserve">Энергетический паспорт, составленный по результатам обязательного энергетического обследования, должен отвечать требованиям Приказа Министерства энергетики РФ от </w:t>
      </w:r>
      <w:r>
        <w:t>30.06.2014 № 400</w:t>
      </w:r>
      <w:r w:rsidRPr="00F86B88">
        <w:t xml:space="preserve"> «</w:t>
      </w:r>
      <w:r w:rsidRPr="00D86D64">
        <w:t xml:space="preserve">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</w:t>
      </w:r>
      <w:r>
        <w:t>обследовани</w:t>
      </w:r>
      <w:r w:rsidRPr="00F86B88">
        <w:t>я»</w:t>
      </w:r>
      <w:r>
        <w:t>.</w:t>
      </w:r>
      <w:r w:rsidR="00D457D6" w:rsidRPr="00DF0E2B">
        <w:t xml:space="preserve"> </w:t>
      </w:r>
    </w:p>
    <w:p w:rsidR="00D457D6" w:rsidRPr="00DF0E2B" w:rsidRDefault="00D457D6" w:rsidP="00DB7F78">
      <w:pPr>
        <w:spacing w:line="276" w:lineRule="auto"/>
        <w:ind w:firstLine="709"/>
        <w:jc w:val="both"/>
      </w:pPr>
      <w:r w:rsidRPr="00DF0E2B">
        <w:t>Энергетический паспорт, должен быть составлен Исполнителем по результатам энергетического обследования и содержать следующую информацию согласно п. 7 ст. 15 Федерального закона от 23.11.2009 № 261-ФЗ:</w:t>
      </w:r>
    </w:p>
    <w:p w:rsidR="00D457D6" w:rsidRPr="00DF0E2B" w:rsidRDefault="00D457D6" w:rsidP="00DB7F78">
      <w:pPr>
        <w:pStyle w:val="ConsPlusNormal"/>
        <w:spacing w:line="276" w:lineRule="auto"/>
        <w:ind w:firstLine="709"/>
        <w:jc w:val="both"/>
        <w:outlineLvl w:val="1"/>
        <w:rPr>
          <w:sz w:val="18"/>
          <w:szCs w:val="18"/>
        </w:rPr>
      </w:pPr>
      <w:r w:rsidRPr="00DF0E2B">
        <w:rPr>
          <w:sz w:val="18"/>
          <w:szCs w:val="18"/>
        </w:rPr>
        <w:t>- об оснащенности приборами учета используемых энергетических ресурсов;</w:t>
      </w:r>
    </w:p>
    <w:p w:rsidR="00D457D6" w:rsidRPr="00DF0E2B" w:rsidRDefault="00D457D6" w:rsidP="00DB7F78">
      <w:pPr>
        <w:pStyle w:val="ConsPlusNormal"/>
        <w:spacing w:line="276" w:lineRule="auto"/>
        <w:ind w:firstLine="709"/>
        <w:jc w:val="both"/>
        <w:outlineLvl w:val="1"/>
        <w:rPr>
          <w:sz w:val="18"/>
          <w:szCs w:val="18"/>
        </w:rPr>
      </w:pPr>
      <w:r w:rsidRPr="00DF0E2B">
        <w:rPr>
          <w:sz w:val="18"/>
          <w:szCs w:val="18"/>
        </w:rPr>
        <w:t>- об объеме используемых энергетических ресурсов и о его изменении;</w:t>
      </w:r>
    </w:p>
    <w:p w:rsidR="00D457D6" w:rsidRPr="00DF0E2B" w:rsidRDefault="00D457D6" w:rsidP="00DB7F78">
      <w:pPr>
        <w:pStyle w:val="ConsPlusNormal"/>
        <w:spacing w:line="276" w:lineRule="auto"/>
        <w:ind w:firstLine="709"/>
        <w:jc w:val="both"/>
        <w:outlineLvl w:val="1"/>
        <w:rPr>
          <w:sz w:val="18"/>
          <w:szCs w:val="18"/>
        </w:rPr>
      </w:pPr>
      <w:r w:rsidRPr="00DF0E2B">
        <w:rPr>
          <w:sz w:val="18"/>
          <w:szCs w:val="18"/>
        </w:rPr>
        <w:t>- о показателях энергетической эффективности;</w:t>
      </w:r>
    </w:p>
    <w:p w:rsidR="00D457D6" w:rsidRPr="00DF0E2B" w:rsidRDefault="00D457D6" w:rsidP="00DB7F78">
      <w:pPr>
        <w:pStyle w:val="ConsPlusNormal"/>
        <w:spacing w:line="276" w:lineRule="auto"/>
        <w:ind w:firstLine="709"/>
        <w:jc w:val="both"/>
        <w:outlineLvl w:val="1"/>
        <w:rPr>
          <w:sz w:val="18"/>
          <w:szCs w:val="18"/>
        </w:rPr>
      </w:pPr>
      <w:r w:rsidRPr="00DF0E2B">
        <w:rPr>
          <w:sz w:val="18"/>
          <w:szCs w:val="18"/>
        </w:rPr>
        <w:t>- о величине потерь переданных энергетических ресурсов (для организаций, осуществляющих передачу энергетических ресурсов);</w:t>
      </w:r>
    </w:p>
    <w:p w:rsidR="00D457D6" w:rsidRPr="00DF0E2B" w:rsidRDefault="00D457D6" w:rsidP="00DB7F78">
      <w:pPr>
        <w:pStyle w:val="ConsPlusNormal"/>
        <w:spacing w:line="276" w:lineRule="auto"/>
        <w:ind w:firstLine="709"/>
        <w:jc w:val="both"/>
        <w:outlineLvl w:val="1"/>
        <w:rPr>
          <w:sz w:val="18"/>
          <w:szCs w:val="18"/>
        </w:rPr>
      </w:pPr>
      <w:r w:rsidRPr="00DF0E2B">
        <w:rPr>
          <w:sz w:val="18"/>
          <w:szCs w:val="18"/>
        </w:rPr>
        <w:t>- о потенциале энергосбережения, в том числе об оценке возможной экономии энергетических ресурсов в натуральном выражении;</w:t>
      </w:r>
    </w:p>
    <w:p w:rsidR="00D457D6" w:rsidRDefault="00D457D6" w:rsidP="00DB7F78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709"/>
        <w:jc w:val="both"/>
      </w:pPr>
      <w:r w:rsidRPr="00DF0E2B">
        <w:t>- о перечне типовых мероприятий по энергосбережению и повышению энергетической эффективности.</w:t>
      </w:r>
    </w:p>
    <w:p w:rsidR="007A5825" w:rsidRPr="00F86B88" w:rsidRDefault="007A5825" w:rsidP="00DB7F78">
      <w:pPr>
        <w:widowControl/>
        <w:numPr>
          <w:ilvl w:val="1"/>
          <w:numId w:val="6"/>
        </w:numPr>
        <w:tabs>
          <w:tab w:val="clear" w:pos="861"/>
          <w:tab w:val="num" w:pos="1276"/>
        </w:tabs>
        <w:autoSpaceDE/>
        <w:autoSpaceDN/>
        <w:adjustRightInd/>
        <w:spacing w:line="276" w:lineRule="auto"/>
        <w:ind w:left="0" w:firstLine="709"/>
        <w:jc w:val="both"/>
      </w:pPr>
      <w:r w:rsidRPr="00F86B88">
        <w:t xml:space="preserve">Структура </w:t>
      </w:r>
      <w:r w:rsidRPr="00F86B88">
        <w:rPr>
          <w:color w:val="000000"/>
        </w:rPr>
        <w:t>Отчета по проведению энергетического обследования</w:t>
      </w:r>
      <w:r>
        <w:rPr>
          <w:color w:val="000000"/>
        </w:rPr>
        <w:t>,</w:t>
      </w:r>
      <w:r w:rsidRPr="000846DB">
        <w:t xml:space="preserve"> </w:t>
      </w:r>
      <w:r>
        <w:t>с</w:t>
      </w:r>
      <w:r w:rsidRPr="00F86B88">
        <w:t>огласно требованиям Приказа</w:t>
      </w:r>
      <w:r w:rsidRPr="000846DB">
        <w:t xml:space="preserve"> </w:t>
      </w:r>
      <w:r>
        <w:t>Министерства энергетики РФ от 30.04.2014 № 400</w:t>
      </w:r>
      <w:r w:rsidRPr="00F86B88">
        <w:rPr>
          <w:color w:val="000000"/>
        </w:rPr>
        <w:t>: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титульный лист</w:t>
      </w:r>
      <w:r w:rsidRPr="00F86B88"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оглавление</w:t>
      </w:r>
      <w:r w:rsidRPr="00F86B88">
        <w:rPr>
          <w:bCs/>
        </w:rPr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spacing w:line="276" w:lineRule="auto"/>
        <w:ind w:left="0" w:firstLine="709"/>
        <w:jc w:val="both"/>
        <w:rPr>
          <w:bCs/>
        </w:rPr>
      </w:pPr>
      <w:r>
        <w:t>аннотация</w:t>
      </w:r>
      <w:r w:rsidRPr="00F86B88">
        <w:rPr>
          <w:bCs/>
          <w:color w:val="000000"/>
        </w:rPr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введение</w:t>
      </w:r>
      <w:r w:rsidRPr="00F86B88"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сведения об объекте энергетического обследования</w:t>
      </w:r>
      <w:r w:rsidRPr="00F86B88"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потенциал энергосбережения и оценка экономии энергетических ресурсов, полученной при реализации мероприятий</w:t>
      </w:r>
      <w:r w:rsidRPr="00F86B88">
        <w:t>.</w:t>
      </w:r>
    </w:p>
    <w:p w:rsidR="007A5825" w:rsidRPr="00F86B88" w:rsidRDefault="007A5825" w:rsidP="00DB7F78">
      <w:pPr>
        <w:widowControl/>
        <w:numPr>
          <w:ilvl w:val="2"/>
          <w:numId w:val="6"/>
        </w:numPr>
        <w:tabs>
          <w:tab w:val="clear" w:pos="1868"/>
          <w:tab w:val="num" w:pos="1288"/>
        </w:tabs>
        <w:autoSpaceDE/>
        <w:autoSpaceDN/>
        <w:adjustRightInd/>
        <w:spacing w:line="276" w:lineRule="auto"/>
        <w:ind w:left="0" w:firstLine="709"/>
        <w:jc w:val="both"/>
      </w:pPr>
      <w:r>
        <w:t>приложения</w:t>
      </w:r>
      <w:r w:rsidRPr="00F86B88">
        <w:t>.</w:t>
      </w:r>
    </w:p>
    <w:p w:rsidR="00BB618C" w:rsidRDefault="00BB618C" w:rsidP="00DB7F78">
      <w:pPr>
        <w:widowControl/>
        <w:numPr>
          <w:ilvl w:val="1"/>
          <w:numId w:val="6"/>
        </w:numPr>
        <w:tabs>
          <w:tab w:val="clear" w:pos="861"/>
          <w:tab w:val="num" w:pos="1276"/>
        </w:tabs>
        <w:autoSpaceDE/>
        <w:autoSpaceDN/>
        <w:adjustRightInd/>
        <w:spacing w:line="276" w:lineRule="auto"/>
        <w:ind w:left="0" w:firstLine="709"/>
        <w:jc w:val="both"/>
      </w:pPr>
      <w:r>
        <w:t>В сведениях о потенциале энергосбережения и оценке экономии энергетических ресурсов указываются:</w:t>
      </w:r>
    </w:p>
    <w:p w:rsidR="00BB618C" w:rsidRDefault="00BB618C" w:rsidP="00DB7F78">
      <w:pPr>
        <w:spacing w:line="276" w:lineRule="auto"/>
        <w:ind w:firstLine="426"/>
        <w:jc w:val="both"/>
      </w:pPr>
      <w:r>
        <w:t>1) сведения о рекомендуемых энергоресурсосберегающих мероприятиях, в том числе отдельно по каждому предлагаемому энергоресурсосберегающему мероприятию: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наименование и (или) описание рекомендуемого энергоресурсосберегающего мероприятия с указанием адреса, а также наименований и стоимости (на период составления отчета) средств, которые необходимо использовать для внедрения указанного мероприятия;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сведения о грантах и субсидиях на внедрение рекомендуемого энергоресурсосберегающего мероприятия;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сведения о налоговых льготах после внедрения рекомендуемого энергоресурсосберегающего мероприятия в соответствии с законодательством Российской Федерации о налогах и сборах;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объем финансирования рекомендуемого энергоресурсосберегающего мероприятия, в ценах на период составления отчета;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годовая экономия используемых энергетических ресурсов в натуральном и (или) стоимостном выражениях, на энергосбережение и повышение энергетической эффективности которых направлено предлагаемое энергоресурсосберегающее мероприятие;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срок окупаемости рекомендуемого энергоресурсосберегающего мероприятия;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рекомендуемая дата внедрения энергоресурсосберегающего мероприятия;</w:t>
      </w:r>
    </w:p>
    <w:p w:rsidR="00BB618C" w:rsidRDefault="00BB618C" w:rsidP="00DB7F78">
      <w:pPr>
        <w:pStyle w:val="a4"/>
        <w:numPr>
          <w:ilvl w:val="0"/>
          <w:numId w:val="11"/>
        </w:numPr>
        <w:spacing w:line="276" w:lineRule="auto"/>
        <w:ind w:left="426"/>
        <w:jc w:val="both"/>
      </w:pPr>
      <w:r>
        <w:t>динамические показатели оценки экономической эффективности рекомендуемого энергоресурсосберегающего мероприятия на весь период внедрения: дисконтированный срок окупаемости, чистая приведенная стоимость, внутренняя норма доходности, ставка дисконтирования, индекс рентабельности или доход на единицу затрат;</w:t>
      </w:r>
    </w:p>
    <w:p w:rsidR="00BB618C" w:rsidRDefault="00BB618C" w:rsidP="00DB7F78">
      <w:pPr>
        <w:spacing w:line="276" w:lineRule="auto"/>
        <w:ind w:firstLine="426"/>
        <w:jc w:val="both"/>
      </w:pPr>
      <w:r>
        <w:t>2) сведения о влиянии рекомендуемых взаимосвязанных энергоресурсосберегающих мероприятий на качество и эффективность потребления используемых энергетических ресурсов;</w:t>
      </w:r>
    </w:p>
    <w:p w:rsidR="00BB618C" w:rsidRDefault="00BB618C" w:rsidP="00DB7F78">
      <w:pPr>
        <w:spacing w:line="276" w:lineRule="auto"/>
        <w:ind w:firstLine="426"/>
        <w:jc w:val="both"/>
      </w:pPr>
      <w:r>
        <w:t>3) сведения о влиянии рекомендуемых взаимосвязанных энергоресурсосберегающих мероприятий на качество, эффективность и себестоимость (затраты) производства используемых энергетических ресурсов для объекта энергетического обследования, на котором осуществляется производство энергетических ресурсов;</w:t>
      </w:r>
    </w:p>
    <w:p w:rsidR="00BB618C" w:rsidRDefault="00BB618C" w:rsidP="00DB7F78">
      <w:pPr>
        <w:spacing w:line="276" w:lineRule="auto"/>
        <w:ind w:firstLine="426"/>
        <w:jc w:val="both"/>
      </w:pPr>
      <w:r>
        <w:t>4) сведения о влиянии рекомендуемых взаимосвязанных энергоресурсосберегающих мероприятий на качество, эффективность и себестоимость передачи используемых энергетических ресурсов для объекта энергетического обследования, на котором осуществляется передача энергетических ресурсов;</w:t>
      </w:r>
    </w:p>
    <w:p w:rsidR="00BB618C" w:rsidRDefault="00BB618C" w:rsidP="00DB7F78">
      <w:pPr>
        <w:spacing w:line="276" w:lineRule="auto"/>
        <w:ind w:firstLine="426"/>
        <w:jc w:val="both"/>
      </w:pPr>
      <w:r>
        <w:t>5) сведения о влиянии рекомендуемых взаимосвязанных энергоресурсосберегающих мероприятий на качество, эффективность и себестоимость производства продукции (работ, услуг) для объекта энергетического обследования, на котором осуществляется производство продукции (работ, услуг);</w:t>
      </w:r>
    </w:p>
    <w:p w:rsidR="00BB618C" w:rsidRDefault="00BB618C" w:rsidP="00DB7F78">
      <w:pPr>
        <w:spacing w:line="276" w:lineRule="auto"/>
        <w:ind w:firstLine="426"/>
        <w:jc w:val="both"/>
      </w:pPr>
      <w:r>
        <w:t>6) сравнительная оценка объема финансирования, значений годовой экономии используемых энергетических ресурсов в натуральном и (или) стоимостном выражениях, сроков окупаемости и значений динамических показателей экономической эффективности рекомендуемых взаимосвязанных энергоресурсосберегающих мероприятий по отношению к альтернативным взаимосвязанным энергоресурсосберегающим мероприятиям;</w:t>
      </w:r>
    </w:p>
    <w:p w:rsidR="00BB618C" w:rsidRDefault="00BB618C" w:rsidP="00DB7F78">
      <w:pPr>
        <w:spacing w:line="276" w:lineRule="auto"/>
        <w:ind w:firstLine="426"/>
        <w:jc w:val="both"/>
      </w:pPr>
      <w:r>
        <w:t>7) план и график внедрения рекомендуемых энергоресурсосберегающих мероприятий;</w:t>
      </w:r>
    </w:p>
    <w:p w:rsidR="00BB618C" w:rsidRDefault="00BB618C" w:rsidP="00DB7F78">
      <w:pPr>
        <w:spacing w:line="276" w:lineRule="auto"/>
        <w:ind w:firstLine="426"/>
        <w:jc w:val="both"/>
      </w:pPr>
      <w:r>
        <w:t>8) оценка внедрения рекомендуемых энергоресурсосберегающих мероприятий на ранее внедренные энергоресурсосберегающие мероприятия и конечные результаты энергосбережения и повышения энергетической эффективности используемых энергетических ресурсов;</w:t>
      </w:r>
    </w:p>
    <w:p w:rsidR="00BB618C" w:rsidRDefault="00BB618C" w:rsidP="00DB7F78">
      <w:pPr>
        <w:spacing w:line="276" w:lineRule="auto"/>
        <w:ind w:firstLine="426"/>
        <w:jc w:val="both"/>
      </w:pPr>
      <w:r>
        <w:t>9) оценка возможных негативных эффектов при внедрении рекомендуемых энергоресурсосберегающих мероприятий.</w:t>
      </w:r>
    </w:p>
    <w:p w:rsidR="00BB618C" w:rsidRDefault="008B641A" w:rsidP="00DB7F78">
      <w:pPr>
        <w:spacing w:line="276" w:lineRule="auto"/>
        <w:ind w:firstLine="426"/>
        <w:jc w:val="both"/>
      </w:pPr>
      <w:r>
        <w:t>7.6</w:t>
      </w:r>
      <w:r w:rsidR="00BB618C">
        <w:t xml:space="preserve"> </w:t>
      </w:r>
      <w:r>
        <w:t xml:space="preserve"> </w:t>
      </w:r>
      <w:r w:rsidR="00BB618C">
        <w:t>В качестве приложений к отчету, составленному по результатам энергетического обследования, указывается перечень измерительной аппаратуры, используемой при проведении инструментального обследования объекта энергетического обследования, в виде таблицы, а также прилагаются копии следующих документов:</w:t>
      </w:r>
    </w:p>
    <w:p w:rsidR="00BB618C" w:rsidRDefault="00BB618C" w:rsidP="00DB7F78">
      <w:pPr>
        <w:spacing w:line="276" w:lineRule="auto"/>
        <w:ind w:firstLine="426"/>
        <w:jc w:val="both"/>
      </w:pPr>
      <w:r>
        <w:t>1) документов, подтверждающих наличие у энергоаудитора лиц, обладающих специальными знаниями в области проведения энергетических обследований в соответствии с образовательными программами высшего образования, дополнительными профессиональными программами или основными программами профессионального обучения;</w:t>
      </w:r>
    </w:p>
    <w:p w:rsidR="00BB618C" w:rsidRDefault="00BB618C" w:rsidP="00DB7F78">
      <w:pPr>
        <w:spacing w:line="276" w:lineRule="auto"/>
        <w:ind w:firstLine="426"/>
        <w:jc w:val="both"/>
      </w:pPr>
      <w:r>
        <w:t>2) свидетельств, подтверждающих поверку средств измерения, используемых при проведении инструментального обследования объекта энергетического обследования;</w:t>
      </w:r>
    </w:p>
    <w:p w:rsidR="00BB618C" w:rsidRDefault="00BB618C" w:rsidP="00DB7F78">
      <w:pPr>
        <w:spacing w:line="276" w:lineRule="auto"/>
        <w:ind w:firstLine="426"/>
        <w:jc w:val="both"/>
      </w:pPr>
      <w:r>
        <w:t>3) документов и материалов, полученных в результате сбора информации об объекте энергетического обследования;</w:t>
      </w:r>
    </w:p>
    <w:p w:rsidR="00BB618C" w:rsidRDefault="00BB618C" w:rsidP="00DB7F78">
      <w:pPr>
        <w:spacing w:line="276" w:lineRule="auto"/>
        <w:ind w:firstLine="426"/>
        <w:jc w:val="both"/>
      </w:pPr>
      <w:r>
        <w:t>4) документов, содержащих причину отсутствия информации, необходимой в процессе сбора информации об объекте энергетического обследования;</w:t>
      </w:r>
    </w:p>
    <w:p w:rsidR="00BB618C" w:rsidRDefault="00BB618C" w:rsidP="00DB7F78">
      <w:pPr>
        <w:spacing w:line="276" w:lineRule="auto"/>
        <w:ind w:firstLine="426"/>
        <w:jc w:val="both"/>
      </w:pPr>
      <w:r>
        <w:t>5) документов, подтверждающих достоверность указанной причины (в случае отсутствия необходимой информации при проведении сбора информации об объекте энергетического обследования);</w:t>
      </w:r>
    </w:p>
    <w:p w:rsidR="00BB618C" w:rsidRDefault="00BB618C" w:rsidP="00DB7F78">
      <w:pPr>
        <w:spacing w:line="276" w:lineRule="auto"/>
        <w:ind w:firstLine="426"/>
        <w:jc w:val="both"/>
      </w:pPr>
      <w:r>
        <w:t>6) документов и материалов, полученных в ходе обработки и анализа результатов визуального осмотра объекта энергетического обследования и его инструментального обследования;</w:t>
      </w:r>
    </w:p>
    <w:p w:rsidR="00BB618C" w:rsidRPr="00F86B88" w:rsidRDefault="00BB618C" w:rsidP="00DB7F78">
      <w:pPr>
        <w:widowControl/>
        <w:autoSpaceDE/>
        <w:autoSpaceDN/>
        <w:adjustRightInd/>
        <w:spacing w:line="276" w:lineRule="auto"/>
        <w:ind w:firstLine="426"/>
        <w:jc w:val="both"/>
      </w:pPr>
      <w:r>
        <w:t>7) иных документов и материалов об объекте энергетического обследования, составленных по результатам энергетического обследования.</w:t>
      </w:r>
    </w:p>
    <w:p w:rsidR="00B118F7" w:rsidRPr="00DF0E2B" w:rsidRDefault="00B118F7" w:rsidP="00DB7F78">
      <w:pPr>
        <w:widowControl/>
        <w:numPr>
          <w:ilvl w:val="0"/>
          <w:numId w:val="6"/>
        </w:numPr>
        <w:tabs>
          <w:tab w:val="clear" w:pos="1143"/>
          <w:tab w:val="num" w:pos="1276"/>
        </w:tabs>
        <w:autoSpaceDE/>
        <w:autoSpaceDN/>
        <w:adjustRightInd/>
        <w:spacing w:line="276" w:lineRule="auto"/>
        <w:ind w:left="0" w:firstLine="426"/>
        <w:jc w:val="both"/>
        <w:rPr>
          <w:b/>
        </w:rPr>
      </w:pPr>
      <w:r w:rsidRPr="00DF0E2B">
        <w:rPr>
          <w:b/>
        </w:rPr>
        <w:t>Перечень и комплектность документации</w:t>
      </w:r>
    </w:p>
    <w:p w:rsidR="007A5825" w:rsidRPr="007A5825" w:rsidRDefault="007A5825" w:rsidP="00DB7F78">
      <w:pPr>
        <w:keepNext/>
        <w:tabs>
          <w:tab w:val="num" w:pos="1276"/>
        </w:tabs>
        <w:spacing w:line="276" w:lineRule="auto"/>
        <w:ind w:firstLine="426"/>
        <w:jc w:val="both"/>
      </w:pPr>
      <w:r w:rsidRPr="007A5825">
        <w:t xml:space="preserve">Исполнитель по результатам обязательного энергетического обследования должен: </w:t>
      </w:r>
    </w:p>
    <w:p w:rsidR="007A5825" w:rsidRPr="007A5825" w:rsidRDefault="007A5825" w:rsidP="00DB7F78">
      <w:pPr>
        <w:pStyle w:val="ConsPlusNormal"/>
        <w:widowControl/>
        <w:numPr>
          <w:ilvl w:val="1"/>
          <w:numId w:val="6"/>
        </w:numPr>
        <w:tabs>
          <w:tab w:val="clear" w:pos="861"/>
          <w:tab w:val="left" w:pos="851"/>
          <w:tab w:val="num" w:pos="1276"/>
        </w:tabs>
        <w:spacing w:line="276" w:lineRule="auto"/>
        <w:ind w:left="0" w:firstLine="426"/>
        <w:jc w:val="both"/>
        <w:rPr>
          <w:sz w:val="18"/>
          <w:szCs w:val="18"/>
        </w:rPr>
      </w:pPr>
      <w:r w:rsidRPr="007A5825">
        <w:rPr>
          <w:sz w:val="18"/>
          <w:szCs w:val="18"/>
        </w:rPr>
        <w:t>Передать Заказчику энергетический паспорт потребителя топливно-энергетических ресурсов (ТЭР), разработанный в соответствии с требованиями Федерального закона от 23.11.2009г. № 261-ФЗ "Об энергосбережении и повышении энергетической эффективности и о внесении изменений в отдельные законодательные акты Российской Федерации". Содержание энергетического паспорта, объем сведений и форма представления данных должны соответствовать требованиям приказа от 30.04.2014 № 400 Министерства энергетики Российской Федерации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обследования». Энергетический паспорт передается на бумажном носителе в 1 (одном) экземпляре и в форме электронного документа в формате Portable Document Format (PDF).</w:t>
      </w:r>
    </w:p>
    <w:p w:rsidR="007A5825" w:rsidRPr="007A5825" w:rsidRDefault="007A5825" w:rsidP="00DB7F78">
      <w:pPr>
        <w:pStyle w:val="aa"/>
        <w:keepNext/>
        <w:widowControl w:val="0"/>
        <w:numPr>
          <w:ilvl w:val="1"/>
          <w:numId w:val="6"/>
        </w:numPr>
        <w:tabs>
          <w:tab w:val="clear" w:pos="861"/>
          <w:tab w:val="left" w:pos="851"/>
          <w:tab w:val="num" w:pos="1276"/>
          <w:tab w:val="num" w:pos="136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7A5825">
        <w:rPr>
          <w:rFonts w:ascii="Arial" w:hAnsi="Arial" w:cs="Arial"/>
          <w:sz w:val="18"/>
          <w:szCs w:val="18"/>
        </w:rPr>
        <w:t>Направить копию энергетического паспорта, составленного по результатам обязательного энергетического обследования  на проведение экспертизы в саморегулируемую организацию в области энергетического обследования для последующей регистрации в Министерстве энергетики Российской Федерации, в соответствии с приказом Министерства энергетики Российской Федерации от 30.04.2014 № 400 Министерства энергетики Российской Федерации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обследования».</w:t>
      </w:r>
    </w:p>
    <w:p w:rsidR="007A5825" w:rsidRPr="007A5825" w:rsidRDefault="007A5825" w:rsidP="00DB7F78">
      <w:pPr>
        <w:pStyle w:val="aa"/>
        <w:keepNext/>
        <w:widowControl w:val="0"/>
        <w:numPr>
          <w:ilvl w:val="1"/>
          <w:numId w:val="6"/>
        </w:numPr>
        <w:tabs>
          <w:tab w:val="clear" w:pos="861"/>
          <w:tab w:val="left" w:pos="851"/>
          <w:tab w:val="num" w:pos="1276"/>
          <w:tab w:val="num" w:pos="136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7A5825">
        <w:rPr>
          <w:rFonts w:ascii="Arial" w:hAnsi="Arial" w:cs="Arial"/>
          <w:sz w:val="18"/>
          <w:szCs w:val="18"/>
        </w:rPr>
        <w:t>Передать Заказчику Термографический отчет.  Термографический отчет передается на бумажном носителе в 1 (одном) экземпляре и в форме электронного документа в формате PDF.</w:t>
      </w:r>
    </w:p>
    <w:p w:rsidR="007A5825" w:rsidRPr="007A5825" w:rsidRDefault="007A5825" w:rsidP="00DB7F78">
      <w:pPr>
        <w:numPr>
          <w:ilvl w:val="1"/>
          <w:numId w:val="6"/>
        </w:numPr>
        <w:tabs>
          <w:tab w:val="clear" w:pos="861"/>
          <w:tab w:val="left" w:pos="851"/>
          <w:tab w:val="num" w:pos="1276"/>
          <w:tab w:val="num" w:pos="1363"/>
        </w:tabs>
        <w:spacing w:line="276" w:lineRule="auto"/>
        <w:ind w:left="0" w:firstLine="426"/>
        <w:jc w:val="both"/>
        <w:rPr>
          <w:sz w:val="16"/>
          <w:szCs w:val="16"/>
        </w:rPr>
      </w:pPr>
      <w:r w:rsidRPr="007A5825">
        <w:t xml:space="preserve">Передать Заказчику Технический </w:t>
      </w:r>
      <w:r w:rsidRPr="007A5825">
        <w:rPr>
          <w:color w:val="000000"/>
        </w:rPr>
        <w:t>Отчет по проведению энергетического обследования</w:t>
      </w:r>
      <w:r w:rsidRPr="007A5825">
        <w:t xml:space="preserve"> предоставляется в 1 (одном) экземпляре, на бумажном носителе и в форме</w:t>
      </w:r>
      <w:r w:rsidRPr="007A5825">
        <w:rPr>
          <w:sz w:val="16"/>
          <w:szCs w:val="16"/>
        </w:rPr>
        <w:t xml:space="preserve"> электронного документа в формате PDF.</w:t>
      </w:r>
    </w:p>
    <w:p w:rsidR="00FE2D82" w:rsidRDefault="00FE2D82" w:rsidP="00DB7F78">
      <w:pPr>
        <w:spacing w:line="276" w:lineRule="auto"/>
        <w:ind w:firstLine="709"/>
      </w:pPr>
    </w:p>
    <w:p w:rsidR="00450E32" w:rsidRDefault="00450E32" w:rsidP="00DB7F78">
      <w:pPr>
        <w:spacing w:line="276" w:lineRule="auto"/>
        <w:ind w:firstLine="709"/>
      </w:pPr>
    </w:p>
    <w:sectPr w:rsidR="00450E32" w:rsidSect="00AA7121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24" w:rsidRDefault="00D42924" w:rsidP="00A50A94">
      <w:r>
        <w:separator/>
      </w:r>
    </w:p>
  </w:endnote>
  <w:endnote w:type="continuationSeparator" w:id="0">
    <w:p w:rsidR="00D42924" w:rsidRDefault="00D42924" w:rsidP="00A5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24" w:rsidRDefault="00D42924" w:rsidP="00A50A94">
      <w:r>
        <w:separator/>
      </w:r>
    </w:p>
  </w:footnote>
  <w:footnote w:type="continuationSeparator" w:id="0">
    <w:p w:rsidR="00D42924" w:rsidRDefault="00D42924" w:rsidP="00A50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033"/>
    <w:multiLevelType w:val="multilevel"/>
    <w:tmpl w:val="75B63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42D5023"/>
    <w:multiLevelType w:val="multilevel"/>
    <w:tmpl w:val="46128E56"/>
    <w:lvl w:ilvl="0">
      <w:start w:val="5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2">
    <w:nsid w:val="09F76D66"/>
    <w:multiLevelType w:val="hybridMultilevel"/>
    <w:tmpl w:val="38626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C13C38"/>
    <w:multiLevelType w:val="hybridMultilevel"/>
    <w:tmpl w:val="FC40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17A"/>
    <w:multiLevelType w:val="hybridMultilevel"/>
    <w:tmpl w:val="5838AE6E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5">
    <w:nsid w:val="25E9066F"/>
    <w:multiLevelType w:val="hybridMultilevel"/>
    <w:tmpl w:val="62E43E78"/>
    <w:lvl w:ilvl="0" w:tplc="E0FA69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7991"/>
    <w:multiLevelType w:val="hybridMultilevel"/>
    <w:tmpl w:val="15D25684"/>
    <w:lvl w:ilvl="0" w:tplc="56127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83D1B"/>
    <w:multiLevelType w:val="multilevel"/>
    <w:tmpl w:val="E1D68AB8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8">
    <w:nsid w:val="344443F2"/>
    <w:multiLevelType w:val="hybridMultilevel"/>
    <w:tmpl w:val="32E27B9C"/>
    <w:lvl w:ilvl="0" w:tplc="7526B39E">
      <w:start w:val="1"/>
      <w:numFmt w:val="decimal"/>
      <w:lvlText w:val="%1."/>
      <w:lvlJc w:val="left"/>
      <w:pPr>
        <w:ind w:left="2345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3705B1"/>
    <w:multiLevelType w:val="multilevel"/>
    <w:tmpl w:val="8522E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53702F98"/>
    <w:multiLevelType w:val="multilevel"/>
    <w:tmpl w:val="1E9E1A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1">
    <w:nsid w:val="5BA22ABE"/>
    <w:multiLevelType w:val="multilevel"/>
    <w:tmpl w:val="5FDCECC4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2">
    <w:nsid w:val="5C835897"/>
    <w:multiLevelType w:val="hybridMultilevel"/>
    <w:tmpl w:val="9D04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2B0726"/>
    <w:multiLevelType w:val="multilevel"/>
    <w:tmpl w:val="134C87C4"/>
    <w:lvl w:ilvl="0">
      <w:start w:val="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4">
    <w:nsid w:val="61860FCC"/>
    <w:multiLevelType w:val="multilevel"/>
    <w:tmpl w:val="4E347E6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5">
    <w:nsid w:val="67F90F94"/>
    <w:multiLevelType w:val="hybridMultilevel"/>
    <w:tmpl w:val="B99E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664C5D"/>
    <w:multiLevelType w:val="multilevel"/>
    <w:tmpl w:val="B65090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7">
    <w:nsid w:val="6F4A3EF9"/>
    <w:multiLevelType w:val="multilevel"/>
    <w:tmpl w:val="134C87C4"/>
    <w:lvl w:ilvl="0">
      <w:start w:val="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8">
    <w:nsid w:val="7D0464F8"/>
    <w:multiLevelType w:val="multilevel"/>
    <w:tmpl w:val="82080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16"/>
  </w:num>
  <w:num w:numId="1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4BF"/>
    <w:rsid w:val="00003C2A"/>
    <w:rsid w:val="00005DD6"/>
    <w:rsid w:val="00030944"/>
    <w:rsid w:val="00093E1C"/>
    <w:rsid w:val="000C00CE"/>
    <w:rsid w:val="000C1C75"/>
    <w:rsid w:val="000D27BC"/>
    <w:rsid w:val="000F0BF1"/>
    <w:rsid w:val="00104265"/>
    <w:rsid w:val="00105585"/>
    <w:rsid w:val="00107750"/>
    <w:rsid w:val="00113B1E"/>
    <w:rsid w:val="00161CD4"/>
    <w:rsid w:val="001B1831"/>
    <w:rsid w:val="00214237"/>
    <w:rsid w:val="002236CE"/>
    <w:rsid w:val="002246A8"/>
    <w:rsid w:val="002C591B"/>
    <w:rsid w:val="00337908"/>
    <w:rsid w:val="00361003"/>
    <w:rsid w:val="00371CCD"/>
    <w:rsid w:val="00377BA0"/>
    <w:rsid w:val="003A3A88"/>
    <w:rsid w:val="003A5D5A"/>
    <w:rsid w:val="003B1B57"/>
    <w:rsid w:val="003C6EF9"/>
    <w:rsid w:val="003F427F"/>
    <w:rsid w:val="00401F0B"/>
    <w:rsid w:val="00450E32"/>
    <w:rsid w:val="0046616F"/>
    <w:rsid w:val="00471242"/>
    <w:rsid w:val="00496526"/>
    <w:rsid w:val="004E39DE"/>
    <w:rsid w:val="004E7AB6"/>
    <w:rsid w:val="00501F1E"/>
    <w:rsid w:val="00513F1F"/>
    <w:rsid w:val="00516530"/>
    <w:rsid w:val="00541904"/>
    <w:rsid w:val="005631E3"/>
    <w:rsid w:val="005A0C5F"/>
    <w:rsid w:val="005A68DA"/>
    <w:rsid w:val="005C7A8C"/>
    <w:rsid w:val="005E227B"/>
    <w:rsid w:val="005F3DE6"/>
    <w:rsid w:val="00600279"/>
    <w:rsid w:val="00600495"/>
    <w:rsid w:val="00610CC6"/>
    <w:rsid w:val="006174A2"/>
    <w:rsid w:val="00640373"/>
    <w:rsid w:val="00646268"/>
    <w:rsid w:val="00651A55"/>
    <w:rsid w:val="00653A3E"/>
    <w:rsid w:val="006658E7"/>
    <w:rsid w:val="00687DCF"/>
    <w:rsid w:val="00690507"/>
    <w:rsid w:val="006921E2"/>
    <w:rsid w:val="00696DC1"/>
    <w:rsid w:val="006A6D99"/>
    <w:rsid w:val="006B25FD"/>
    <w:rsid w:val="006D58E4"/>
    <w:rsid w:val="00710A6B"/>
    <w:rsid w:val="0071595C"/>
    <w:rsid w:val="00716293"/>
    <w:rsid w:val="00734D0D"/>
    <w:rsid w:val="0074399E"/>
    <w:rsid w:val="007745F3"/>
    <w:rsid w:val="00796423"/>
    <w:rsid w:val="007A5825"/>
    <w:rsid w:val="007C11F4"/>
    <w:rsid w:val="007C4BEA"/>
    <w:rsid w:val="007C7C0E"/>
    <w:rsid w:val="007D143A"/>
    <w:rsid w:val="007D6211"/>
    <w:rsid w:val="0083634D"/>
    <w:rsid w:val="0085608B"/>
    <w:rsid w:val="00891E6A"/>
    <w:rsid w:val="008A258B"/>
    <w:rsid w:val="008A25A6"/>
    <w:rsid w:val="008B641A"/>
    <w:rsid w:val="008F0722"/>
    <w:rsid w:val="009377DC"/>
    <w:rsid w:val="00956673"/>
    <w:rsid w:val="009660F6"/>
    <w:rsid w:val="009B1272"/>
    <w:rsid w:val="009F25ED"/>
    <w:rsid w:val="009F28BC"/>
    <w:rsid w:val="00A10CA5"/>
    <w:rsid w:val="00A50A94"/>
    <w:rsid w:val="00A72792"/>
    <w:rsid w:val="00A93109"/>
    <w:rsid w:val="00AA04BF"/>
    <w:rsid w:val="00AA7121"/>
    <w:rsid w:val="00B06E5F"/>
    <w:rsid w:val="00B10D86"/>
    <w:rsid w:val="00B118F7"/>
    <w:rsid w:val="00B15465"/>
    <w:rsid w:val="00B30695"/>
    <w:rsid w:val="00B54C6F"/>
    <w:rsid w:val="00B56CC4"/>
    <w:rsid w:val="00B71587"/>
    <w:rsid w:val="00BB4A9B"/>
    <w:rsid w:val="00BB618C"/>
    <w:rsid w:val="00BC3508"/>
    <w:rsid w:val="00BD2861"/>
    <w:rsid w:val="00C079A1"/>
    <w:rsid w:val="00C115AE"/>
    <w:rsid w:val="00C1483C"/>
    <w:rsid w:val="00C23F4C"/>
    <w:rsid w:val="00C464A8"/>
    <w:rsid w:val="00C638D7"/>
    <w:rsid w:val="00C64638"/>
    <w:rsid w:val="00C72F8D"/>
    <w:rsid w:val="00CB7389"/>
    <w:rsid w:val="00CC744C"/>
    <w:rsid w:val="00CE36F4"/>
    <w:rsid w:val="00CF3440"/>
    <w:rsid w:val="00CF63C7"/>
    <w:rsid w:val="00D40170"/>
    <w:rsid w:val="00D42924"/>
    <w:rsid w:val="00D457D6"/>
    <w:rsid w:val="00D62BC9"/>
    <w:rsid w:val="00D90AA4"/>
    <w:rsid w:val="00D95E8E"/>
    <w:rsid w:val="00DA721F"/>
    <w:rsid w:val="00DB7F78"/>
    <w:rsid w:val="00DC71BD"/>
    <w:rsid w:val="00DD6CDC"/>
    <w:rsid w:val="00DE48C6"/>
    <w:rsid w:val="00DE6A8E"/>
    <w:rsid w:val="00DF0E2B"/>
    <w:rsid w:val="00E5354B"/>
    <w:rsid w:val="00EA4FB2"/>
    <w:rsid w:val="00EB0A84"/>
    <w:rsid w:val="00ED183D"/>
    <w:rsid w:val="00EF7879"/>
    <w:rsid w:val="00F068CF"/>
    <w:rsid w:val="00F27EB6"/>
    <w:rsid w:val="00F43047"/>
    <w:rsid w:val="00F51675"/>
    <w:rsid w:val="00F66C88"/>
    <w:rsid w:val="00F8543C"/>
    <w:rsid w:val="00FA6111"/>
    <w:rsid w:val="00FA63BA"/>
    <w:rsid w:val="00FC0848"/>
    <w:rsid w:val="00FD12B7"/>
    <w:rsid w:val="00FD250E"/>
    <w:rsid w:val="00FE2D82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link w:val="10"/>
    <w:autoRedefine/>
    <w:uiPriority w:val="9"/>
    <w:qFormat/>
    <w:rsid w:val="00600495"/>
    <w:pPr>
      <w:widowControl/>
      <w:numPr>
        <w:numId w:val="1"/>
      </w:numPr>
      <w:autoSpaceDE/>
      <w:autoSpaceDN/>
      <w:adjustRightInd/>
      <w:ind w:left="1134"/>
      <w:jc w:val="both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04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A04BF"/>
    <w:pPr>
      <w:suppressAutoHyphens/>
      <w:autoSpaceDN/>
      <w:adjustRightInd/>
      <w:ind w:left="720"/>
      <w:contextualSpacing/>
    </w:pPr>
    <w:rPr>
      <w:lang w:eastAsia="ar-SA"/>
    </w:rPr>
  </w:style>
  <w:style w:type="character" w:customStyle="1" w:styleId="blockmain">
    <w:name w:val="block_main"/>
    <w:basedOn w:val="a0"/>
    <w:uiPriority w:val="99"/>
    <w:rsid w:val="00AA04BF"/>
    <w:rPr>
      <w:rFonts w:cs="Times New Roman"/>
    </w:rPr>
  </w:style>
  <w:style w:type="paragraph" w:styleId="a5">
    <w:name w:val="Body Text Indent"/>
    <w:basedOn w:val="a"/>
    <w:link w:val="a6"/>
    <w:uiPriority w:val="99"/>
    <w:rsid w:val="00AA04BF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A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495"/>
    <w:rPr>
      <w:rFonts w:ascii="Arial" w:eastAsia="Times New Roman" w:hAnsi="Arial" w:cs="Arial"/>
      <w:b/>
      <w:bCs/>
      <w:kern w:val="36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50A9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0A94"/>
    <w:rPr>
      <w:rFonts w:ascii="Arial" w:eastAsia="Times New Roman" w:hAnsi="Arial" w:cs="Arial"/>
    </w:rPr>
  </w:style>
  <w:style w:type="character" w:styleId="a9">
    <w:name w:val="footnote reference"/>
    <w:basedOn w:val="a0"/>
    <w:uiPriority w:val="99"/>
    <w:semiHidden/>
    <w:unhideWhenUsed/>
    <w:rsid w:val="00A50A94"/>
    <w:rPr>
      <w:vertAlign w:val="superscript"/>
    </w:rPr>
  </w:style>
  <w:style w:type="paragraph" w:customStyle="1" w:styleId="ConsPlusNormal">
    <w:name w:val="ConsPlusNormal"/>
    <w:rsid w:val="00D45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aliases w:val="Основной текст Знак Знак Знак,Основной текст Знак Знак Знак Знак,Знак1, Знак1,body text,body text Знак,Знак Знак Знак,Знак Знак Знак Знак Знак,Знак Знак Знак Знак Знак Знак Знак Знак Знак"/>
    <w:basedOn w:val="a"/>
    <w:link w:val="ab"/>
    <w:rsid w:val="00B118F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 Знак1 Знак,body text Знак1,body text Знак Знак,Знак Знак Знак Знак,Знак Знак Знак Знак Знак Знак"/>
    <w:basedOn w:val="a0"/>
    <w:link w:val="aa"/>
    <w:rsid w:val="00B118F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2246A8"/>
    <w:rPr>
      <w:rFonts w:ascii="Times New Roman" w:hAnsi="Times New Roman"/>
      <w:sz w:val="24"/>
    </w:rPr>
  </w:style>
  <w:style w:type="paragraph" w:styleId="ac">
    <w:name w:val="No Spacing"/>
    <w:link w:val="ad"/>
    <w:uiPriority w:val="1"/>
    <w:qFormat/>
    <w:rsid w:val="00BB618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B618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B61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18C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854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8543C"/>
    <w:rPr>
      <w:sz w:val="22"/>
      <w:szCs w:val="22"/>
      <w:lang w:eastAsia="en-US"/>
    </w:rPr>
  </w:style>
  <w:style w:type="paragraph" w:customStyle="1" w:styleId="11">
    <w:name w:val="Обычный1"/>
    <w:basedOn w:val="a"/>
    <w:rsid w:val="00030944"/>
    <w:pPr>
      <w:widowControl/>
      <w:autoSpaceDE/>
      <w:autoSpaceDN/>
      <w:adjustRightInd/>
      <w:spacing w:before="100" w:beforeAutospacing="1" w:after="150" w:line="270" w:lineRule="atLeast"/>
      <w:ind w:left="450"/>
    </w:pPr>
    <w:rPr>
      <w:rFonts w:ascii="Times New Roman" w:hAnsi="Times New Roman" w:cs="Times New Roman"/>
      <w:sz w:val="21"/>
      <w:szCs w:val="21"/>
    </w:rPr>
  </w:style>
  <w:style w:type="paragraph" w:customStyle="1" w:styleId="Style2">
    <w:name w:val="Style2"/>
    <w:basedOn w:val="a"/>
    <w:rsid w:val="00CF344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344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3440"/>
    <w:pPr>
      <w:spacing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F3440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CF34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7298-DA89-4187-B4EF-AFE57206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29808</CharactersWithSpaces>
  <SharedDoc>false</SharedDoc>
  <HLinks>
    <vt:vector size="114" baseType="variant"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sub_22000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sub_21000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sub_200000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Andrew</cp:lastModifiedBy>
  <cp:revision>20</cp:revision>
  <cp:lastPrinted>2012-05-30T13:42:00Z</cp:lastPrinted>
  <dcterms:created xsi:type="dcterms:W3CDTF">2016-04-12T15:23:00Z</dcterms:created>
  <dcterms:modified xsi:type="dcterms:W3CDTF">2017-06-21T12:03:00Z</dcterms:modified>
</cp:coreProperties>
</file>