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16" w:rsidRPr="00C63025" w:rsidRDefault="00715C16" w:rsidP="00715C16">
      <w:pPr>
        <w:tabs>
          <w:tab w:val="left" w:pos="467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C63025">
        <w:rPr>
          <w:sz w:val="26"/>
          <w:szCs w:val="26"/>
        </w:rPr>
        <w:t>Приложение № 3</w:t>
      </w:r>
    </w:p>
    <w:p w:rsidR="00715C16" w:rsidRPr="00C63025" w:rsidRDefault="00715C16" w:rsidP="00715C1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63025">
        <w:rPr>
          <w:sz w:val="26"/>
          <w:szCs w:val="26"/>
        </w:rPr>
        <w:t>к приказу министерства</w:t>
      </w:r>
    </w:p>
    <w:p w:rsidR="00715C16" w:rsidRPr="00C63025" w:rsidRDefault="00715C16" w:rsidP="00715C1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63025">
        <w:rPr>
          <w:sz w:val="26"/>
          <w:szCs w:val="26"/>
        </w:rPr>
        <w:t>конкурентной политики</w:t>
      </w:r>
    </w:p>
    <w:p w:rsidR="00715C16" w:rsidRPr="00C63025" w:rsidRDefault="00715C16" w:rsidP="00715C1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63025">
        <w:rPr>
          <w:sz w:val="26"/>
          <w:szCs w:val="26"/>
        </w:rPr>
        <w:t>Калужской области</w:t>
      </w:r>
    </w:p>
    <w:p w:rsidR="00715C16" w:rsidRPr="00C63025" w:rsidRDefault="00715C16" w:rsidP="00715C16">
      <w:pPr>
        <w:tabs>
          <w:tab w:val="left" w:pos="13635"/>
          <w:tab w:val="right" w:pos="15136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C63025">
        <w:rPr>
          <w:sz w:val="26"/>
          <w:szCs w:val="26"/>
        </w:rPr>
        <w:t xml:space="preserve">от </w:t>
      </w:r>
      <w:r w:rsidRPr="00BC0B12">
        <w:rPr>
          <w:sz w:val="26"/>
          <w:szCs w:val="26"/>
        </w:rPr>
        <w:t>27.12.201</w:t>
      </w:r>
      <w:r>
        <w:rPr>
          <w:sz w:val="26"/>
          <w:szCs w:val="26"/>
        </w:rPr>
        <w:t>9</w:t>
      </w:r>
      <w:r w:rsidRPr="00C6302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544</w:t>
      </w:r>
      <w:r w:rsidRPr="00C63025">
        <w:rPr>
          <w:sz w:val="26"/>
          <w:szCs w:val="26"/>
        </w:rPr>
        <w:t>-РК</w:t>
      </w:r>
    </w:p>
    <w:p w:rsidR="00715C16" w:rsidRDefault="00715C16" w:rsidP="00715C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715C16" w:rsidRPr="00C10FC5" w:rsidRDefault="00715C16" w:rsidP="00715C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10FC5">
        <w:rPr>
          <w:b/>
          <w:sz w:val="26"/>
          <w:szCs w:val="26"/>
        </w:rPr>
        <w:t xml:space="preserve">Ставки за единицу максимальной мощности, для расчета платы за технологическое присоединение энергопринимающих устройств к электрическим сетям территориальных сетевых организаций Калужской области </w:t>
      </w:r>
    </w:p>
    <w:p w:rsidR="00715C16" w:rsidRPr="00C10FC5" w:rsidRDefault="00715C16" w:rsidP="00715C1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10FC5">
        <w:rPr>
          <w:b/>
          <w:sz w:val="26"/>
          <w:szCs w:val="26"/>
        </w:rPr>
        <w:t>мощностью менее 8 900 кВт и на уровне напряжения ниже 35 кВ &lt;1&gt;</w:t>
      </w:r>
    </w:p>
    <w:p w:rsidR="00715C16" w:rsidRDefault="00715C16" w:rsidP="00715C16">
      <w:pPr>
        <w:widowControl w:val="0"/>
        <w:autoSpaceDE w:val="0"/>
        <w:autoSpaceDN w:val="0"/>
        <w:adjustRightInd w:val="0"/>
        <w:ind w:right="140" w:firstLine="709"/>
        <w:jc w:val="center"/>
        <w:rPr>
          <w:bCs/>
          <w:sz w:val="20"/>
          <w:szCs w:val="20"/>
        </w:rPr>
      </w:pPr>
      <w:r w:rsidRPr="00C10FC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(без НДС)</w:t>
      </w:r>
    </w:p>
    <w:tbl>
      <w:tblPr>
        <w:tblW w:w="14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347"/>
        <w:gridCol w:w="2890"/>
        <w:gridCol w:w="2523"/>
        <w:gridCol w:w="29"/>
        <w:gridCol w:w="2410"/>
        <w:gridCol w:w="28"/>
        <w:gridCol w:w="2468"/>
      </w:tblGrid>
      <w:tr w:rsidR="00715C16" w:rsidRPr="00290807" w:rsidTr="00250285">
        <w:trPr>
          <w:trHeight w:val="1603"/>
          <w:jc w:val="center"/>
        </w:trPr>
        <w:tc>
          <w:tcPr>
            <w:tcW w:w="709" w:type="dxa"/>
            <w:shd w:val="clear" w:color="auto" w:fill="auto"/>
          </w:tcPr>
          <w:p w:rsidR="00715C16" w:rsidRPr="00290807" w:rsidRDefault="00715C16" w:rsidP="0025028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Cs/>
                <w:sz w:val="26"/>
                <w:szCs w:val="26"/>
              </w:rPr>
            </w:pPr>
          </w:p>
        </w:tc>
        <w:tc>
          <w:tcPr>
            <w:tcW w:w="3347" w:type="dxa"/>
            <w:shd w:val="clear" w:color="auto" w:fill="auto"/>
          </w:tcPr>
          <w:p w:rsidR="00715C16" w:rsidRPr="00290807" w:rsidRDefault="00715C16" w:rsidP="0025028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Cs/>
                <w:sz w:val="26"/>
                <w:szCs w:val="26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bCs/>
                <w:sz w:val="20"/>
                <w:szCs w:val="20"/>
              </w:rPr>
              <w:t>Размер стандартизированной тарифной ставки</w:t>
            </w:r>
            <w:r w:rsidRPr="00290807">
              <w:rPr>
                <w:bCs/>
              </w:rPr>
              <w:t xml:space="preserve"> </w:t>
            </w:r>
            <w:r w:rsidRPr="00290807">
              <w:rPr>
                <w:bCs/>
                <w:sz w:val="20"/>
                <w:szCs w:val="20"/>
              </w:rPr>
              <w:t>для террит</w:t>
            </w:r>
            <w:r w:rsidRPr="00290807">
              <w:rPr>
                <w:bCs/>
                <w:sz w:val="20"/>
                <w:szCs w:val="20"/>
              </w:rPr>
              <w:t>о</w:t>
            </w:r>
            <w:r w:rsidRPr="00290807">
              <w:rPr>
                <w:bCs/>
                <w:sz w:val="20"/>
                <w:szCs w:val="20"/>
              </w:rPr>
              <w:t>рий, относящихся к террит</w:t>
            </w:r>
            <w:r w:rsidRPr="00290807">
              <w:rPr>
                <w:bCs/>
                <w:sz w:val="20"/>
                <w:szCs w:val="20"/>
              </w:rPr>
              <w:t>о</w:t>
            </w:r>
            <w:r w:rsidRPr="00290807">
              <w:rPr>
                <w:bCs/>
                <w:sz w:val="20"/>
                <w:szCs w:val="20"/>
              </w:rPr>
              <w:t>риям городских населенных пунктов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bCs/>
                <w:sz w:val="20"/>
                <w:szCs w:val="20"/>
              </w:rPr>
              <w:t>Размер стандартизирова</w:t>
            </w:r>
            <w:r w:rsidRPr="00290807">
              <w:rPr>
                <w:bCs/>
                <w:sz w:val="20"/>
                <w:szCs w:val="20"/>
              </w:rPr>
              <w:t>н</w:t>
            </w:r>
            <w:r w:rsidRPr="00290807">
              <w:rPr>
                <w:bCs/>
                <w:sz w:val="20"/>
                <w:szCs w:val="20"/>
              </w:rPr>
              <w:t>ной тарифной ставки для территорий, не относ</w:t>
            </w:r>
            <w:r w:rsidRPr="00290807">
              <w:rPr>
                <w:bCs/>
                <w:sz w:val="20"/>
                <w:szCs w:val="20"/>
              </w:rPr>
              <w:t>я</w:t>
            </w:r>
            <w:r w:rsidRPr="00290807">
              <w:rPr>
                <w:bCs/>
                <w:sz w:val="20"/>
                <w:szCs w:val="20"/>
              </w:rPr>
              <w:t>щихся к территориям г</w:t>
            </w:r>
            <w:r w:rsidRPr="00290807">
              <w:rPr>
                <w:bCs/>
                <w:sz w:val="20"/>
                <w:szCs w:val="20"/>
              </w:rPr>
              <w:t>о</w:t>
            </w:r>
            <w:r w:rsidRPr="00290807">
              <w:rPr>
                <w:bCs/>
                <w:sz w:val="20"/>
                <w:szCs w:val="20"/>
              </w:rPr>
              <w:t>родских населенных пун</w:t>
            </w:r>
            <w:r w:rsidRPr="00290807">
              <w:rPr>
                <w:bCs/>
                <w:sz w:val="20"/>
                <w:szCs w:val="20"/>
              </w:rPr>
              <w:t>к</w:t>
            </w:r>
            <w:r w:rsidRPr="00290807">
              <w:rPr>
                <w:bCs/>
                <w:sz w:val="20"/>
                <w:szCs w:val="20"/>
              </w:rPr>
              <w:t>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bCs/>
                <w:sz w:val="20"/>
                <w:szCs w:val="20"/>
              </w:rPr>
              <w:t>Размер стандартизир</w:t>
            </w:r>
            <w:r w:rsidRPr="00290807">
              <w:rPr>
                <w:bCs/>
                <w:sz w:val="20"/>
                <w:szCs w:val="20"/>
              </w:rPr>
              <w:t>о</w:t>
            </w:r>
            <w:r w:rsidRPr="00290807">
              <w:rPr>
                <w:bCs/>
                <w:sz w:val="20"/>
                <w:szCs w:val="20"/>
              </w:rPr>
              <w:t>ванной тарифной ставки</w:t>
            </w:r>
            <w:r w:rsidRPr="00290807">
              <w:rPr>
                <w:bCs/>
              </w:rPr>
              <w:t xml:space="preserve"> </w:t>
            </w:r>
            <w:r w:rsidRPr="00290807">
              <w:rPr>
                <w:bCs/>
                <w:sz w:val="20"/>
                <w:szCs w:val="20"/>
              </w:rPr>
              <w:t>для территорий, относ</w:t>
            </w:r>
            <w:r w:rsidRPr="00290807">
              <w:rPr>
                <w:bCs/>
                <w:sz w:val="20"/>
                <w:szCs w:val="20"/>
              </w:rPr>
              <w:t>я</w:t>
            </w:r>
            <w:r w:rsidRPr="00290807">
              <w:rPr>
                <w:bCs/>
                <w:sz w:val="20"/>
                <w:szCs w:val="20"/>
              </w:rPr>
              <w:t>щихся к территориям городских населенных пунктов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bCs/>
                <w:sz w:val="20"/>
                <w:szCs w:val="20"/>
              </w:rPr>
              <w:t>Размер стандартизир</w:t>
            </w:r>
            <w:r w:rsidRPr="00290807">
              <w:rPr>
                <w:bCs/>
                <w:sz w:val="20"/>
                <w:szCs w:val="20"/>
              </w:rPr>
              <w:t>о</w:t>
            </w:r>
            <w:r w:rsidRPr="00290807">
              <w:rPr>
                <w:bCs/>
                <w:sz w:val="20"/>
                <w:szCs w:val="20"/>
              </w:rPr>
              <w:t>ванной тарифной ставки для территорий, не отн</w:t>
            </w:r>
            <w:r w:rsidRPr="00290807">
              <w:rPr>
                <w:bCs/>
                <w:sz w:val="20"/>
                <w:szCs w:val="20"/>
              </w:rPr>
              <w:t>о</w:t>
            </w:r>
            <w:r w:rsidRPr="00290807">
              <w:rPr>
                <w:bCs/>
                <w:sz w:val="20"/>
                <w:szCs w:val="20"/>
              </w:rPr>
              <w:t>сящихся к территориям городских населенных пунктов</w:t>
            </w:r>
          </w:p>
        </w:tc>
      </w:tr>
      <w:tr w:rsidR="00715C16" w:rsidRPr="00290807" w:rsidTr="00250285">
        <w:trPr>
          <w:trHeight w:val="435"/>
          <w:jc w:val="center"/>
        </w:trPr>
        <w:tc>
          <w:tcPr>
            <w:tcW w:w="709" w:type="dxa"/>
            <w:shd w:val="clear" w:color="auto" w:fill="auto"/>
          </w:tcPr>
          <w:p w:rsidR="00715C16" w:rsidRPr="00290807" w:rsidRDefault="00715C16" w:rsidP="0025028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Cs/>
                <w:sz w:val="26"/>
                <w:szCs w:val="26"/>
              </w:rPr>
            </w:pPr>
          </w:p>
        </w:tc>
        <w:tc>
          <w:tcPr>
            <w:tcW w:w="3347" w:type="dxa"/>
            <w:shd w:val="clear" w:color="auto" w:fill="auto"/>
          </w:tcPr>
          <w:p w:rsidR="00715C16" w:rsidRPr="00290807" w:rsidRDefault="00715C16" w:rsidP="0025028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Cs/>
                <w:sz w:val="26"/>
                <w:szCs w:val="26"/>
              </w:rPr>
            </w:pPr>
          </w:p>
        </w:tc>
        <w:tc>
          <w:tcPr>
            <w:tcW w:w="5442" w:type="dxa"/>
            <w:gridSpan w:val="3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Уровень напряжения 0,4 кВ</w:t>
            </w:r>
          </w:p>
        </w:tc>
        <w:tc>
          <w:tcPr>
            <w:tcW w:w="4906" w:type="dxa"/>
            <w:gridSpan w:val="3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Уровень напряжения 6-10 кВ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13695" w:type="dxa"/>
            <w:gridSpan w:val="7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 xml:space="preserve">Ставка за единицу максимальной мощности для определения платы </w:t>
            </w:r>
            <w:r w:rsidRPr="00290807">
              <w:rPr>
                <w:bCs/>
                <w:sz w:val="22"/>
                <w:szCs w:val="22"/>
              </w:rPr>
              <w:t>за технологическое присоединение энергопринимающих устройств п</w:t>
            </w:r>
            <w:r w:rsidRPr="00290807">
              <w:rPr>
                <w:bCs/>
                <w:sz w:val="22"/>
                <w:szCs w:val="22"/>
              </w:rPr>
              <w:t>о</w:t>
            </w:r>
            <w:r w:rsidRPr="00290807">
              <w:rPr>
                <w:bCs/>
                <w:sz w:val="22"/>
                <w:szCs w:val="22"/>
              </w:rPr>
              <w:t>требителей электрической энергии, объектов электросетевого хозяйства, принадлежащих сетевым организациям и иным лицам, без расходов, связанных со строительством объектов электросетевого хозяйства, руб./кВт</w:t>
            </w:r>
            <w:r w:rsidRPr="00290807">
              <w:rPr>
                <w:bCs/>
                <w:sz w:val="20"/>
                <w:szCs w:val="20"/>
              </w:rPr>
              <w:t xml:space="preserve">          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1.1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bCs/>
                <w:color w:val="000000"/>
              </w:rPr>
              <w:t>С</w:t>
            </w:r>
            <w:r w:rsidRPr="00290807">
              <w:rPr>
                <w:bCs/>
                <w:color w:val="000000"/>
                <w:vertAlign w:val="superscript"/>
              </w:rPr>
              <w:t xml:space="preserve"> maxN</w:t>
            </w:r>
            <w:r w:rsidRPr="00290807">
              <w:rPr>
                <w:bCs/>
                <w:color w:val="000000"/>
                <w:sz w:val="28"/>
                <w:szCs w:val="28"/>
                <w:vertAlign w:val="subscript"/>
              </w:rPr>
              <w:t>1.1</w:t>
            </w:r>
            <w:r w:rsidRPr="00290807">
              <w:rPr>
                <w:bCs/>
                <w:color w:val="000000"/>
                <w:sz w:val="20"/>
                <w:szCs w:val="20"/>
                <w:vertAlign w:val="subscript"/>
              </w:rPr>
              <w:t xml:space="preserve"> -</w:t>
            </w:r>
            <w:r w:rsidRPr="00290807">
              <w:rPr>
                <w:bCs/>
                <w:sz w:val="20"/>
                <w:szCs w:val="20"/>
              </w:rPr>
              <w:t xml:space="preserve"> Подготовка и выдача сетевой организацией технических условий заявителю (ТУ)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296,94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296,94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296,94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296,94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1.2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bCs/>
                <w:color w:val="000000"/>
              </w:rPr>
              <w:t>С</w:t>
            </w:r>
            <w:r w:rsidRPr="00290807">
              <w:rPr>
                <w:bCs/>
                <w:color w:val="000000"/>
                <w:vertAlign w:val="superscript"/>
              </w:rPr>
              <w:t xml:space="preserve"> maxN</w:t>
            </w:r>
            <w:r w:rsidRPr="00290807">
              <w:rPr>
                <w:bCs/>
                <w:color w:val="000000"/>
                <w:sz w:val="28"/>
                <w:szCs w:val="28"/>
                <w:vertAlign w:val="subscript"/>
              </w:rPr>
              <w:t>1.2</w:t>
            </w:r>
            <w:r w:rsidRPr="00290807">
              <w:rPr>
                <w:bCs/>
                <w:color w:val="000000"/>
                <w:sz w:val="20"/>
                <w:szCs w:val="20"/>
                <w:vertAlign w:val="subscript"/>
              </w:rPr>
              <w:t xml:space="preserve">  </w:t>
            </w:r>
            <w:r w:rsidRPr="00290807">
              <w:rPr>
                <w:bCs/>
                <w:sz w:val="20"/>
                <w:szCs w:val="20"/>
              </w:rPr>
              <w:t xml:space="preserve">  - Проверка сетевой о</w:t>
            </w:r>
            <w:r w:rsidRPr="00290807">
              <w:rPr>
                <w:bCs/>
                <w:sz w:val="20"/>
                <w:szCs w:val="20"/>
              </w:rPr>
              <w:t>р</w:t>
            </w:r>
            <w:r w:rsidRPr="00290807">
              <w:rPr>
                <w:bCs/>
                <w:sz w:val="20"/>
                <w:szCs w:val="20"/>
              </w:rPr>
              <w:t>ганизацией выполнения Заявителем технических условий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694,86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694,86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694,86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694,86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2.</w:t>
            </w:r>
          </w:p>
        </w:tc>
        <w:tc>
          <w:tcPr>
            <w:tcW w:w="13695" w:type="dxa"/>
            <w:gridSpan w:val="7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bCs/>
                <w:color w:val="000000"/>
              </w:rPr>
              <w:t>С</w:t>
            </w:r>
            <w:r w:rsidRPr="00290807">
              <w:rPr>
                <w:bCs/>
                <w:color w:val="000000"/>
                <w:vertAlign w:val="superscript"/>
              </w:rPr>
              <w:t xml:space="preserve"> maxN</w:t>
            </w:r>
            <w:r w:rsidRPr="00290807">
              <w:rPr>
                <w:bCs/>
                <w:color w:val="000000"/>
                <w:sz w:val="28"/>
                <w:szCs w:val="28"/>
                <w:vertAlign w:val="subscript"/>
              </w:rPr>
              <w:t xml:space="preserve">2 </w:t>
            </w:r>
            <w:r w:rsidRPr="00290807">
              <w:rPr>
                <w:bCs/>
                <w:color w:val="000000"/>
                <w:vertAlign w:val="subscript"/>
              </w:rPr>
              <w:t xml:space="preserve"> </w:t>
            </w:r>
            <w:r w:rsidRPr="00290807">
              <w:rPr>
                <w:rFonts w:eastAsia="Calibri"/>
                <w:bCs/>
                <w:sz w:val="22"/>
                <w:szCs w:val="22"/>
              </w:rPr>
              <w:t xml:space="preserve"> – ставка за единицу максимальной мощности на осуществление мероприятий по строительству воздушных линий электропередачи, руб./кВт</w:t>
            </w:r>
          </w:p>
        </w:tc>
      </w:tr>
      <w:tr w:rsidR="00715C16" w:rsidRPr="00290807" w:rsidTr="00250285">
        <w:trPr>
          <w:trHeight w:val="29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2.1</w:t>
            </w:r>
          </w:p>
        </w:tc>
        <w:tc>
          <w:tcPr>
            <w:tcW w:w="13695" w:type="dxa"/>
            <w:gridSpan w:val="7"/>
            <w:shd w:val="clear" w:color="auto" w:fill="auto"/>
            <w:vAlign w:val="center"/>
          </w:tcPr>
          <w:p w:rsidR="00715C16" w:rsidRPr="00290807" w:rsidRDefault="00715C16" w:rsidP="0025028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 xml:space="preserve">Строительство </w:t>
            </w:r>
            <w:proofErr w:type="gramStart"/>
            <w:r w:rsidRPr="00290807">
              <w:rPr>
                <w:rFonts w:eastAsia="Calibri"/>
                <w:bCs/>
                <w:sz w:val="22"/>
                <w:szCs w:val="22"/>
              </w:rPr>
              <w:t>ВЛ</w:t>
            </w:r>
            <w:proofErr w:type="gramEnd"/>
            <w:r w:rsidRPr="00290807">
              <w:rPr>
                <w:rFonts w:eastAsia="Calibri"/>
                <w:bCs/>
                <w:sz w:val="22"/>
                <w:szCs w:val="22"/>
              </w:rPr>
              <w:t xml:space="preserve"> на железобетонных опорах</w:t>
            </w:r>
          </w:p>
        </w:tc>
      </w:tr>
      <w:tr w:rsidR="00715C16" w:rsidRPr="00290807" w:rsidTr="00250285">
        <w:trPr>
          <w:trHeight w:val="56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2.1.1</w:t>
            </w:r>
          </w:p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сечение жилы до 50 м</w:t>
            </w:r>
            <w:r w:rsidRPr="00290807">
              <w:rPr>
                <w:bCs/>
                <w:sz w:val="22"/>
                <w:szCs w:val="22"/>
              </w:rPr>
              <w:t>м</w:t>
            </w:r>
            <w:proofErr w:type="gramStart"/>
            <w:r w:rsidRPr="00290807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290807">
              <w:rPr>
                <w:bCs/>
                <w:sz w:val="22"/>
                <w:szCs w:val="22"/>
                <w:vertAlign w:val="superscript"/>
              </w:rPr>
              <w:t xml:space="preserve">  </w:t>
            </w:r>
          </w:p>
          <w:p w:rsidR="00715C16" w:rsidRPr="00290807" w:rsidRDefault="00715C16" w:rsidP="00250285">
            <w:pPr>
              <w:rPr>
                <w:rFonts w:eastAsia="Calibri"/>
                <w:bCs/>
                <w:sz w:val="20"/>
                <w:szCs w:val="20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9 655,00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10 777,00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9 592,00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11 905,00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2.1.2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bCs/>
                <w:sz w:val="22"/>
                <w:szCs w:val="22"/>
                <w:vertAlign w:val="superscript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сечение жилы более 50 м</w:t>
            </w:r>
            <w:r w:rsidRPr="00290807">
              <w:rPr>
                <w:bCs/>
                <w:sz w:val="22"/>
                <w:szCs w:val="22"/>
              </w:rPr>
              <w:t>м</w:t>
            </w:r>
            <w:proofErr w:type="gramStart"/>
            <w:r w:rsidRPr="00290807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14 228,00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12 645,00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14 658,00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8 931,00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lastRenderedPageBreak/>
              <w:t>3.</w:t>
            </w:r>
          </w:p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3695" w:type="dxa"/>
            <w:gridSpan w:val="7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bCs/>
                <w:color w:val="000000"/>
              </w:rPr>
              <w:lastRenderedPageBreak/>
              <w:t>С</w:t>
            </w:r>
            <w:r w:rsidRPr="00290807">
              <w:rPr>
                <w:bCs/>
                <w:color w:val="000000"/>
                <w:vertAlign w:val="superscript"/>
              </w:rPr>
              <w:t xml:space="preserve"> maxN</w:t>
            </w:r>
            <w:r w:rsidRPr="00290807">
              <w:rPr>
                <w:bCs/>
                <w:color w:val="000000"/>
                <w:sz w:val="28"/>
                <w:szCs w:val="28"/>
                <w:vertAlign w:val="subscript"/>
              </w:rPr>
              <w:t>3 –</w:t>
            </w:r>
            <w:r w:rsidRPr="00290807">
              <w:rPr>
                <w:rFonts w:eastAsia="Calibri"/>
                <w:bCs/>
                <w:sz w:val="22"/>
                <w:szCs w:val="22"/>
              </w:rPr>
              <w:t xml:space="preserve"> ставка за единицу максимальной мощности на осуществление мероприятий по строительству кабельных линий электропередачи, </w:t>
            </w:r>
            <w:r w:rsidRPr="00290807">
              <w:rPr>
                <w:rFonts w:eastAsia="Calibri"/>
                <w:bCs/>
                <w:sz w:val="22"/>
                <w:szCs w:val="22"/>
              </w:rPr>
              <w:lastRenderedPageBreak/>
              <w:t>руб./кВт</w:t>
            </w:r>
          </w:p>
        </w:tc>
      </w:tr>
      <w:tr w:rsidR="00715C16" w:rsidRPr="00290807" w:rsidTr="00250285">
        <w:trPr>
          <w:trHeight w:val="5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lastRenderedPageBreak/>
              <w:t>3.1</w:t>
            </w:r>
          </w:p>
        </w:tc>
        <w:tc>
          <w:tcPr>
            <w:tcW w:w="13695" w:type="dxa"/>
            <w:gridSpan w:val="7"/>
            <w:shd w:val="clear" w:color="auto" w:fill="auto"/>
            <w:vAlign w:val="center"/>
          </w:tcPr>
          <w:p w:rsidR="00715C16" w:rsidRPr="00290807" w:rsidRDefault="00715C16" w:rsidP="0025028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 xml:space="preserve">Подземная прокладка в траншее одного кабеля с алюминиевыми жилами 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3.1.1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bCs/>
                <w:sz w:val="22"/>
                <w:szCs w:val="22"/>
                <w:vertAlign w:val="superscript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сечение жилы до 50 м</w:t>
            </w:r>
            <w:r w:rsidRPr="00290807">
              <w:rPr>
                <w:bCs/>
                <w:sz w:val="22"/>
                <w:szCs w:val="22"/>
              </w:rPr>
              <w:t>м</w:t>
            </w:r>
            <w:proofErr w:type="gramStart"/>
            <w:r w:rsidRPr="00290807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7 517,00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7 517,00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3.1.2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bCs/>
                <w:sz w:val="22"/>
                <w:szCs w:val="22"/>
                <w:vertAlign w:val="superscript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сечение жилы до 95 м</w:t>
            </w:r>
            <w:r w:rsidRPr="00290807">
              <w:rPr>
                <w:bCs/>
                <w:sz w:val="22"/>
                <w:szCs w:val="22"/>
              </w:rPr>
              <w:t>м</w:t>
            </w:r>
            <w:proofErr w:type="gramStart"/>
            <w:r w:rsidRPr="00290807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7 308,00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9 015,00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12 920,00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9 163,00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3.1.3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bCs/>
                <w:sz w:val="22"/>
                <w:szCs w:val="22"/>
                <w:vertAlign w:val="superscript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сечение жилы до 120 м</w:t>
            </w:r>
            <w:r w:rsidRPr="00290807">
              <w:rPr>
                <w:bCs/>
                <w:sz w:val="22"/>
                <w:szCs w:val="22"/>
              </w:rPr>
              <w:t>м</w:t>
            </w:r>
            <w:proofErr w:type="gramStart"/>
            <w:r w:rsidRPr="00290807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9 398,00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12 653,00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4 494,00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11 395,00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3.1.4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bCs/>
                <w:sz w:val="22"/>
                <w:szCs w:val="22"/>
                <w:vertAlign w:val="superscript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сечение жилы до 240 м</w:t>
            </w:r>
            <w:r w:rsidRPr="00290807">
              <w:rPr>
                <w:bCs/>
                <w:sz w:val="22"/>
                <w:szCs w:val="22"/>
              </w:rPr>
              <w:t>м</w:t>
            </w:r>
            <w:proofErr w:type="gramStart"/>
            <w:r w:rsidRPr="00290807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8 963,00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8 963,00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11 202,00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11 925,00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3.1.5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bCs/>
                <w:sz w:val="22"/>
                <w:szCs w:val="22"/>
                <w:vertAlign w:val="superscript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сечение жилы до 500 м</w:t>
            </w:r>
            <w:r w:rsidRPr="00290807">
              <w:rPr>
                <w:bCs/>
                <w:sz w:val="22"/>
                <w:szCs w:val="22"/>
              </w:rPr>
              <w:t>м</w:t>
            </w:r>
            <w:proofErr w:type="gramStart"/>
            <w:r w:rsidRPr="00290807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9 865,00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9 865,00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3.2</w:t>
            </w:r>
          </w:p>
        </w:tc>
        <w:tc>
          <w:tcPr>
            <w:tcW w:w="13695" w:type="dxa"/>
            <w:gridSpan w:val="7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 xml:space="preserve">Строительство закрытых переходов методом горизонтального направленного бурения трубами ПНД диаметром 110 мм кабелем 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3.2.1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bCs/>
                <w:sz w:val="22"/>
                <w:szCs w:val="22"/>
                <w:vertAlign w:val="superscript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сечение жилы до 95 м</w:t>
            </w:r>
            <w:r w:rsidRPr="00290807">
              <w:rPr>
                <w:bCs/>
                <w:sz w:val="22"/>
                <w:szCs w:val="22"/>
              </w:rPr>
              <w:t>м</w:t>
            </w:r>
            <w:proofErr w:type="gramStart"/>
            <w:r w:rsidRPr="00290807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13 933,00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13 933,00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13 933,00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13 933,00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3.2.2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bCs/>
                <w:sz w:val="22"/>
                <w:szCs w:val="22"/>
                <w:vertAlign w:val="superscript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сечение жилы до 120 м</w:t>
            </w:r>
            <w:r w:rsidRPr="00290807">
              <w:rPr>
                <w:bCs/>
                <w:sz w:val="22"/>
                <w:szCs w:val="22"/>
              </w:rPr>
              <w:t>м</w:t>
            </w:r>
            <w:proofErr w:type="gramStart"/>
            <w:r w:rsidRPr="00290807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715C16" w:rsidRPr="00290807" w:rsidRDefault="00715C16" w:rsidP="00250285">
            <w:pPr>
              <w:rPr>
                <w:bCs/>
                <w:sz w:val="22"/>
                <w:szCs w:val="22"/>
                <w:vertAlign w:val="superscript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30 480,00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10 936,00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30 480,00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10 936,00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3.3</w:t>
            </w:r>
          </w:p>
        </w:tc>
        <w:tc>
          <w:tcPr>
            <w:tcW w:w="13695" w:type="dxa"/>
            <w:gridSpan w:val="7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Строительство закрытых переходов методом горизонтального направленного бурения трубами ПНД диаметром 160 мм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3.3.1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bCs/>
                <w:sz w:val="22"/>
                <w:szCs w:val="22"/>
                <w:vertAlign w:val="superscript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сечение жилы до 240 м</w:t>
            </w:r>
            <w:r w:rsidRPr="00290807">
              <w:rPr>
                <w:bCs/>
                <w:sz w:val="22"/>
                <w:szCs w:val="22"/>
              </w:rPr>
              <w:t>м</w:t>
            </w:r>
            <w:proofErr w:type="gramStart"/>
            <w:r w:rsidRPr="00290807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290807">
              <w:rPr>
                <w:bCs/>
                <w:sz w:val="22"/>
                <w:szCs w:val="22"/>
                <w:vertAlign w:val="superscript"/>
              </w:rPr>
              <w:t xml:space="preserve">  </w:t>
            </w:r>
          </w:p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18 527,00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18 527,00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18 527,00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18 527,00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3.3.2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bCs/>
                <w:sz w:val="22"/>
                <w:szCs w:val="22"/>
                <w:vertAlign w:val="superscript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сечение жилы до 500 м</w:t>
            </w:r>
            <w:r w:rsidRPr="00290807">
              <w:rPr>
                <w:bCs/>
                <w:sz w:val="22"/>
                <w:szCs w:val="22"/>
              </w:rPr>
              <w:t>м</w:t>
            </w:r>
            <w:proofErr w:type="gramStart"/>
            <w:r w:rsidRPr="00290807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290807">
              <w:rPr>
                <w:bCs/>
                <w:sz w:val="22"/>
                <w:szCs w:val="22"/>
                <w:vertAlign w:val="superscript"/>
              </w:rPr>
              <w:t xml:space="preserve">  </w:t>
            </w:r>
          </w:p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21 280,00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21 280,00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21 280,00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21 280,00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4.</w:t>
            </w:r>
          </w:p>
        </w:tc>
        <w:tc>
          <w:tcPr>
            <w:tcW w:w="13695" w:type="dxa"/>
            <w:gridSpan w:val="7"/>
            <w:shd w:val="clear" w:color="auto" w:fill="auto"/>
            <w:vAlign w:val="center"/>
          </w:tcPr>
          <w:p w:rsidR="00715C16" w:rsidRPr="00290807" w:rsidRDefault="00715C16" w:rsidP="0025028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bCs/>
                <w:color w:val="000000"/>
              </w:rPr>
              <w:t>С</w:t>
            </w:r>
            <w:r w:rsidRPr="00290807">
              <w:rPr>
                <w:bCs/>
                <w:color w:val="000000"/>
                <w:vertAlign w:val="superscript"/>
              </w:rPr>
              <w:t xml:space="preserve"> maxN</w:t>
            </w:r>
            <w:r w:rsidRPr="00290807">
              <w:rPr>
                <w:bCs/>
                <w:color w:val="000000"/>
                <w:sz w:val="28"/>
                <w:szCs w:val="28"/>
                <w:vertAlign w:val="subscript"/>
              </w:rPr>
              <w:t xml:space="preserve">4 </w:t>
            </w:r>
            <w:r w:rsidRPr="00290807">
              <w:rPr>
                <w:rFonts w:eastAsia="Calibri"/>
                <w:bCs/>
                <w:sz w:val="22"/>
                <w:szCs w:val="22"/>
              </w:rPr>
              <w:t>– ставка за единицу максимальной мощности на осуществление мероприятий по строительству пунктов секционирования (</w:t>
            </w:r>
            <w:proofErr w:type="spellStart"/>
            <w:r w:rsidRPr="00290807">
              <w:rPr>
                <w:rFonts w:eastAsia="Calibri"/>
                <w:bCs/>
                <w:sz w:val="22"/>
                <w:szCs w:val="22"/>
              </w:rPr>
              <w:t>реклоуз</w:t>
            </w:r>
            <w:r w:rsidRPr="00290807">
              <w:rPr>
                <w:rFonts w:eastAsia="Calibri"/>
                <w:bCs/>
                <w:sz w:val="22"/>
                <w:szCs w:val="22"/>
              </w:rPr>
              <w:t>е</w:t>
            </w:r>
            <w:r w:rsidRPr="00290807">
              <w:rPr>
                <w:rFonts w:eastAsia="Calibri"/>
                <w:bCs/>
                <w:sz w:val="22"/>
                <w:szCs w:val="22"/>
              </w:rPr>
              <w:t>ров</w:t>
            </w:r>
            <w:proofErr w:type="spellEnd"/>
            <w:r w:rsidRPr="00290807">
              <w:rPr>
                <w:rFonts w:eastAsia="Calibri"/>
                <w:bCs/>
                <w:sz w:val="22"/>
                <w:szCs w:val="22"/>
              </w:rPr>
              <w:t>, распределительных пунктов, переключательных пунктов), руб./кВт</w:t>
            </w:r>
          </w:p>
        </w:tc>
      </w:tr>
      <w:tr w:rsidR="00715C16" w:rsidRPr="00290807" w:rsidTr="00250285">
        <w:trPr>
          <w:trHeight w:val="34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4.1</w:t>
            </w:r>
          </w:p>
        </w:tc>
        <w:tc>
          <w:tcPr>
            <w:tcW w:w="3347" w:type="dxa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 xml:space="preserve">Строительство </w:t>
            </w:r>
            <w:proofErr w:type="spellStart"/>
            <w:r w:rsidRPr="00290807">
              <w:rPr>
                <w:rFonts w:eastAsia="Calibri"/>
                <w:bCs/>
                <w:sz w:val="22"/>
                <w:szCs w:val="22"/>
              </w:rPr>
              <w:t>реклоузеров</w:t>
            </w:r>
            <w:proofErr w:type="spellEnd"/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7 744,00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8 857,00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7 744,00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8 857,00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5.</w:t>
            </w:r>
          </w:p>
        </w:tc>
        <w:tc>
          <w:tcPr>
            <w:tcW w:w="13695" w:type="dxa"/>
            <w:gridSpan w:val="7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bCs/>
                <w:color w:val="000000"/>
              </w:rPr>
              <w:t>С</w:t>
            </w:r>
            <w:r w:rsidRPr="00290807">
              <w:rPr>
                <w:bCs/>
                <w:color w:val="000000"/>
                <w:vertAlign w:val="superscript"/>
              </w:rPr>
              <w:t>maxN</w:t>
            </w:r>
            <w:r w:rsidRPr="00290807">
              <w:rPr>
                <w:bCs/>
                <w:color w:val="000000"/>
                <w:sz w:val="28"/>
                <w:szCs w:val="28"/>
                <w:vertAlign w:val="subscript"/>
              </w:rPr>
              <w:t>5</w:t>
            </w:r>
            <w:r w:rsidRPr="00290807">
              <w:rPr>
                <w:rFonts w:eastAsia="Calibri"/>
                <w:bCs/>
                <w:sz w:val="22"/>
                <w:szCs w:val="22"/>
                <w:vertAlign w:val="subscript"/>
              </w:rPr>
              <w:t xml:space="preserve"> </w:t>
            </w:r>
            <w:r w:rsidRPr="00290807">
              <w:rPr>
                <w:rFonts w:eastAsia="Calibri"/>
                <w:bCs/>
                <w:sz w:val="22"/>
                <w:szCs w:val="22"/>
              </w:rPr>
              <w:t>- ставка за единицу максимальной мощности на осуществление мероприятий по строительству трансформаторных подстанций (ТП), за исключением распределительных трансформаторных подстанций (РТП), с уровнем напряжения до 35 кВ руб./кВт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5.1</w:t>
            </w:r>
          </w:p>
        </w:tc>
        <w:tc>
          <w:tcPr>
            <w:tcW w:w="13695" w:type="dxa"/>
            <w:gridSpan w:val="7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Комплектная трансформаторная подстанция с одним трансформатором (</w:t>
            </w:r>
            <w:proofErr w:type="spellStart"/>
            <w:r w:rsidRPr="00290807">
              <w:rPr>
                <w:rFonts w:eastAsia="Calibri"/>
                <w:bCs/>
                <w:sz w:val="22"/>
                <w:szCs w:val="22"/>
              </w:rPr>
              <w:t>КТПп</w:t>
            </w:r>
            <w:proofErr w:type="spellEnd"/>
            <w:r w:rsidRPr="00290807">
              <w:rPr>
                <w:rFonts w:eastAsia="Calibri"/>
                <w:bCs/>
                <w:sz w:val="22"/>
                <w:szCs w:val="22"/>
              </w:rPr>
              <w:t xml:space="preserve">) 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5.1.1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 xml:space="preserve">мощностью до 160 </w:t>
            </w:r>
            <w:proofErr w:type="spellStart"/>
            <w:r w:rsidRPr="00290807">
              <w:rPr>
                <w:rFonts w:eastAsia="Calibri"/>
                <w:bCs/>
                <w:sz w:val="22"/>
                <w:szCs w:val="22"/>
              </w:rPr>
              <w:t>кВА</w:t>
            </w:r>
            <w:proofErr w:type="spellEnd"/>
          </w:p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8 534,80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8 534,60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8 534,80</w:t>
            </w:r>
          </w:p>
        </w:tc>
        <w:tc>
          <w:tcPr>
            <w:tcW w:w="2496" w:type="dxa"/>
            <w:gridSpan w:val="2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8 534,60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5.1.2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 xml:space="preserve">мощностью до 250 </w:t>
            </w:r>
            <w:proofErr w:type="spellStart"/>
            <w:r w:rsidRPr="00290807">
              <w:rPr>
                <w:rFonts w:eastAsia="Calibri"/>
                <w:bCs/>
                <w:sz w:val="22"/>
                <w:szCs w:val="22"/>
              </w:rPr>
              <w:t>кВА</w:t>
            </w:r>
            <w:proofErr w:type="spellEnd"/>
            <w:r w:rsidRPr="00290807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5 687,81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5 713,00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5 687,81</w:t>
            </w:r>
          </w:p>
        </w:tc>
        <w:tc>
          <w:tcPr>
            <w:tcW w:w="2496" w:type="dxa"/>
            <w:gridSpan w:val="2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5 713,00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5.1.3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 xml:space="preserve">мощностью до 400 </w:t>
            </w:r>
            <w:proofErr w:type="spellStart"/>
            <w:r w:rsidRPr="00290807">
              <w:rPr>
                <w:rFonts w:eastAsia="Calibri"/>
                <w:bCs/>
                <w:sz w:val="22"/>
                <w:szCs w:val="22"/>
              </w:rPr>
              <w:t>кВА</w:t>
            </w:r>
            <w:proofErr w:type="spellEnd"/>
          </w:p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4 559,80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4 553,50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4 559,80</w:t>
            </w:r>
          </w:p>
        </w:tc>
        <w:tc>
          <w:tcPr>
            <w:tcW w:w="2496" w:type="dxa"/>
            <w:gridSpan w:val="2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4 553,50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5.1.4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 xml:space="preserve">мощностью до 630 </w:t>
            </w:r>
            <w:proofErr w:type="spellStart"/>
            <w:r w:rsidRPr="00290807">
              <w:rPr>
                <w:rFonts w:eastAsia="Calibri"/>
                <w:bCs/>
                <w:sz w:val="22"/>
                <w:szCs w:val="22"/>
              </w:rPr>
              <w:t>кВА</w:t>
            </w:r>
            <w:proofErr w:type="spellEnd"/>
            <w:r w:rsidRPr="00290807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6 407,28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5 479,90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6 407,28</w:t>
            </w:r>
          </w:p>
        </w:tc>
        <w:tc>
          <w:tcPr>
            <w:tcW w:w="2496" w:type="dxa"/>
            <w:gridSpan w:val="2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5 479,90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lastRenderedPageBreak/>
              <w:t>5.1.5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 xml:space="preserve">мощностью до 1000 </w:t>
            </w:r>
            <w:proofErr w:type="spellStart"/>
            <w:r w:rsidRPr="00290807">
              <w:rPr>
                <w:rFonts w:eastAsia="Calibri"/>
                <w:bCs/>
                <w:sz w:val="22"/>
                <w:szCs w:val="22"/>
              </w:rPr>
              <w:t>кВА</w:t>
            </w:r>
            <w:proofErr w:type="spellEnd"/>
          </w:p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3 793,74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3 793,74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3 793,74</w:t>
            </w:r>
          </w:p>
        </w:tc>
        <w:tc>
          <w:tcPr>
            <w:tcW w:w="2496" w:type="dxa"/>
            <w:gridSpan w:val="2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3 793,74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5.2</w:t>
            </w:r>
          </w:p>
        </w:tc>
        <w:tc>
          <w:tcPr>
            <w:tcW w:w="13695" w:type="dxa"/>
            <w:gridSpan w:val="7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Комплектная трансформаторная подстанция с двумя трансформаторами (</w:t>
            </w:r>
            <w:proofErr w:type="spellStart"/>
            <w:r w:rsidRPr="00290807">
              <w:rPr>
                <w:rFonts w:eastAsia="Calibri"/>
                <w:bCs/>
                <w:sz w:val="22"/>
                <w:szCs w:val="22"/>
              </w:rPr>
              <w:t>КТПп</w:t>
            </w:r>
            <w:proofErr w:type="spellEnd"/>
            <w:r w:rsidRPr="00290807">
              <w:rPr>
                <w:rFonts w:eastAsia="Calibri"/>
                <w:bCs/>
                <w:sz w:val="22"/>
                <w:szCs w:val="22"/>
              </w:rPr>
              <w:t xml:space="preserve">) 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5.2.1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 xml:space="preserve">мощностью до 250 </w:t>
            </w:r>
            <w:proofErr w:type="spellStart"/>
            <w:r w:rsidRPr="00290807">
              <w:rPr>
                <w:rFonts w:eastAsia="Calibri"/>
                <w:bCs/>
                <w:sz w:val="22"/>
                <w:szCs w:val="22"/>
              </w:rPr>
              <w:t>кВА</w:t>
            </w:r>
            <w:proofErr w:type="spellEnd"/>
            <w:r w:rsidRPr="00290807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11 180,99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12 366,90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11 180,99</w:t>
            </w:r>
          </w:p>
        </w:tc>
        <w:tc>
          <w:tcPr>
            <w:tcW w:w="2496" w:type="dxa"/>
            <w:gridSpan w:val="2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12 366,90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5.2.2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 xml:space="preserve">мощностью до 400 </w:t>
            </w:r>
            <w:proofErr w:type="spellStart"/>
            <w:r w:rsidRPr="00290807">
              <w:rPr>
                <w:rFonts w:eastAsia="Calibri"/>
                <w:bCs/>
                <w:sz w:val="22"/>
                <w:szCs w:val="22"/>
              </w:rPr>
              <w:t>кВА</w:t>
            </w:r>
            <w:proofErr w:type="spellEnd"/>
          </w:p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8 196,60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9 174,90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8 196,60</w:t>
            </w:r>
          </w:p>
        </w:tc>
        <w:tc>
          <w:tcPr>
            <w:tcW w:w="2496" w:type="dxa"/>
            <w:gridSpan w:val="2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9 174,90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5.2.3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 xml:space="preserve">мощностью до 630 </w:t>
            </w:r>
            <w:proofErr w:type="spellStart"/>
            <w:r w:rsidRPr="00290807">
              <w:rPr>
                <w:rFonts w:eastAsia="Calibri"/>
                <w:bCs/>
                <w:sz w:val="22"/>
                <w:szCs w:val="22"/>
              </w:rPr>
              <w:t>кВА</w:t>
            </w:r>
            <w:proofErr w:type="spellEnd"/>
          </w:p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6 598,90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6 598,90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6 598,90</w:t>
            </w:r>
          </w:p>
        </w:tc>
        <w:tc>
          <w:tcPr>
            <w:tcW w:w="2496" w:type="dxa"/>
            <w:gridSpan w:val="2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6 598,90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5.3</w:t>
            </w:r>
          </w:p>
        </w:tc>
        <w:tc>
          <w:tcPr>
            <w:tcW w:w="13695" w:type="dxa"/>
            <w:gridSpan w:val="7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Блочная комплектная трансформаторная подстанция с двумя трансформаторами (БКТП)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5.3.1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 xml:space="preserve">мощностью до 630 </w:t>
            </w:r>
            <w:proofErr w:type="spellStart"/>
            <w:r w:rsidRPr="00290807">
              <w:rPr>
                <w:rFonts w:eastAsia="Calibri"/>
                <w:bCs/>
                <w:sz w:val="22"/>
                <w:szCs w:val="22"/>
              </w:rPr>
              <w:t>кВА</w:t>
            </w:r>
            <w:proofErr w:type="spellEnd"/>
            <w:r w:rsidRPr="00290807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9 284,24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9 284,24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9 284,24</w:t>
            </w:r>
          </w:p>
        </w:tc>
        <w:tc>
          <w:tcPr>
            <w:tcW w:w="2496" w:type="dxa"/>
            <w:gridSpan w:val="2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9 284,24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5.3.2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 xml:space="preserve">мощностью до 1000 </w:t>
            </w:r>
            <w:proofErr w:type="spellStart"/>
            <w:r w:rsidRPr="00290807">
              <w:rPr>
                <w:rFonts w:eastAsia="Calibri"/>
                <w:bCs/>
                <w:sz w:val="22"/>
                <w:szCs w:val="22"/>
              </w:rPr>
              <w:t>кВА</w:t>
            </w:r>
            <w:proofErr w:type="spellEnd"/>
          </w:p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11 385,30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11 910,90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11 385,30</w:t>
            </w:r>
          </w:p>
        </w:tc>
        <w:tc>
          <w:tcPr>
            <w:tcW w:w="2496" w:type="dxa"/>
            <w:gridSpan w:val="2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11 910,90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5.3.3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 xml:space="preserve">мощностью до 1600 </w:t>
            </w:r>
            <w:proofErr w:type="spellStart"/>
            <w:r w:rsidRPr="00290807">
              <w:rPr>
                <w:rFonts w:eastAsia="Calibri"/>
                <w:bCs/>
                <w:sz w:val="22"/>
                <w:szCs w:val="22"/>
              </w:rPr>
              <w:t>кВА</w:t>
            </w:r>
            <w:proofErr w:type="spellEnd"/>
          </w:p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290807">
              <w:rPr>
                <w:rFonts w:eastAsia="Calibri"/>
                <w:bCs/>
                <w:sz w:val="20"/>
                <w:szCs w:val="20"/>
              </w:rPr>
              <w:t>(включительно)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10 </w:t>
            </w:r>
            <w:r w:rsidRPr="00290807">
              <w:rPr>
                <w:rFonts w:eastAsia="Calibri"/>
                <w:bCs/>
                <w:sz w:val="22"/>
                <w:szCs w:val="22"/>
                <w:lang w:val="en-US"/>
              </w:rPr>
              <w:t>531</w:t>
            </w:r>
            <w:r w:rsidRPr="00290807">
              <w:rPr>
                <w:rFonts w:eastAsia="Calibri"/>
                <w:bCs/>
                <w:sz w:val="22"/>
                <w:szCs w:val="22"/>
              </w:rPr>
              <w:t>,</w:t>
            </w:r>
            <w:r w:rsidRPr="00290807">
              <w:rPr>
                <w:rFonts w:eastAsia="Calibri"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10 </w:t>
            </w:r>
            <w:r w:rsidRPr="00290807">
              <w:rPr>
                <w:rFonts w:eastAsia="Calibri"/>
                <w:bCs/>
                <w:sz w:val="22"/>
                <w:szCs w:val="22"/>
                <w:lang w:val="en-US"/>
              </w:rPr>
              <w:t>531</w:t>
            </w:r>
            <w:r w:rsidRPr="00290807">
              <w:rPr>
                <w:rFonts w:eastAsia="Calibri"/>
                <w:bCs/>
                <w:sz w:val="22"/>
                <w:szCs w:val="22"/>
              </w:rPr>
              <w:t>,</w:t>
            </w:r>
            <w:r w:rsidRPr="00290807">
              <w:rPr>
                <w:rFonts w:eastAsia="Calibri"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10 </w:t>
            </w:r>
            <w:r w:rsidRPr="00290807">
              <w:rPr>
                <w:rFonts w:eastAsia="Calibri"/>
                <w:bCs/>
                <w:sz w:val="22"/>
                <w:szCs w:val="22"/>
                <w:lang w:val="en-US"/>
              </w:rPr>
              <w:t>531</w:t>
            </w:r>
            <w:r w:rsidRPr="00290807">
              <w:rPr>
                <w:rFonts w:eastAsia="Calibri"/>
                <w:bCs/>
                <w:sz w:val="22"/>
                <w:szCs w:val="22"/>
              </w:rPr>
              <w:t>,</w:t>
            </w:r>
            <w:r w:rsidRPr="00290807">
              <w:rPr>
                <w:rFonts w:eastAsia="Calibri"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2496" w:type="dxa"/>
            <w:gridSpan w:val="2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10 </w:t>
            </w:r>
            <w:r w:rsidRPr="00290807">
              <w:rPr>
                <w:rFonts w:eastAsia="Calibri"/>
                <w:bCs/>
                <w:sz w:val="22"/>
                <w:szCs w:val="22"/>
                <w:lang w:val="en-US"/>
              </w:rPr>
              <w:t>531</w:t>
            </w:r>
            <w:r w:rsidRPr="00290807">
              <w:rPr>
                <w:rFonts w:eastAsia="Calibri"/>
                <w:bCs/>
                <w:sz w:val="22"/>
                <w:szCs w:val="22"/>
              </w:rPr>
              <w:t>,</w:t>
            </w:r>
            <w:r w:rsidRPr="00290807">
              <w:rPr>
                <w:rFonts w:eastAsia="Calibri"/>
                <w:bCs/>
                <w:sz w:val="22"/>
                <w:szCs w:val="22"/>
                <w:lang w:val="en-US"/>
              </w:rPr>
              <w:t>30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6.</w:t>
            </w:r>
          </w:p>
        </w:tc>
        <w:tc>
          <w:tcPr>
            <w:tcW w:w="13695" w:type="dxa"/>
            <w:gridSpan w:val="7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proofErr w:type="gramStart"/>
            <w:r w:rsidRPr="00290807">
              <w:rPr>
                <w:bCs/>
                <w:color w:val="000000"/>
              </w:rPr>
              <w:t>С</w:t>
            </w:r>
            <w:r w:rsidRPr="00290807">
              <w:rPr>
                <w:bCs/>
                <w:color w:val="000000"/>
                <w:vertAlign w:val="superscript"/>
              </w:rPr>
              <w:t>maxN</w:t>
            </w:r>
            <w:r w:rsidRPr="00290807">
              <w:rPr>
                <w:bCs/>
                <w:color w:val="000000"/>
                <w:sz w:val="28"/>
                <w:szCs w:val="28"/>
                <w:vertAlign w:val="subscript"/>
              </w:rPr>
              <w:t>6</w:t>
            </w:r>
            <w:r w:rsidRPr="00290807">
              <w:rPr>
                <w:rFonts w:eastAsia="Calibri"/>
                <w:bCs/>
                <w:sz w:val="22"/>
                <w:szCs w:val="22"/>
                <w:vertAlign w:val="subscript"/>
              </w:rPr>
              <w:t xml:space="preserve"> </w:t>
            </w:r>
            <w:r w:rsidRPr="00290807">
              <w:rPr>
                <w:rFonts w:eastAsia="Calibri"/>
                <w:bCs/>
                <w:sz w:val="22"/>
                <w:szCs w:val="22"/>
              </w:rPr>
              <w:t>– ставка за единицу максимальной мощности на осуществление мероприятий по строительству</w:t>
            </w:r>
            <w:r w:rsidRPr="00290807">
              <w:rPr>
                <w:rFonts w:eastAsia="Calibri"/>
                <w:bCs/>
                <w:sz w:val="22"/>
                <w:szCs w:val="22"/>
                <w:vertAlign w:val="subscript"/>
              </w:rPr>
              <w:t xml:space="preserve"> </w:t>
            </w:r>
            <w:r w:rsidRPr="00290807">
              <w:rPr>
                <w:rFonts w:eastAsia="Calibri"/>
                <w:bCs/>
                <w:sz w:val="22"/>
                <w:szCs w:val="22"/>
              </w:rPr>
              <w:t>распределительных трансформаторных подстанций (РТП) с уровнем напряжения до 35 кВ), (руб./кВт)</w:t>
            </w:r>
            <w:proofErr w:type="gramEnd"/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6.1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bCs/>
                <w:color w:val="000000"/>
              </w:rPr>
            </w:pPr>
            <w:r w:rsidRPr="00290807">
              <w:rPr>
                <w:bCs/>
                <w:color w:val="000000"/>
              </w:rPr>
              <w:t>РТП (14 ячеек)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bCs/>
                <w:color w:val="000000"/>
              </w:rPr>
            </w:pPr>
            <w:r w:rsidRPr="00290807">
              <w:rPr>
                <w:bCs/>
                <w:color w:val="000000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bCs/>
                <w:color w:val="000000"/>
              </w:rPr>
            </w:pPr>
            <w:r w:rsidRPr="00290807">
              <w:rPr>
                <w:bCs/>
                <w:color w:val="000000"/>
              </w:rPr>
              <w:t>-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7 595,37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7 595,37</w:t>
            </w:r>
          </w:p>
        </w:tc>
      </w:tr>
      <w:tr w:rsidR="00715C16" w:rsidRPr="00290807" w:rsidTr="0025028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15C16" w:rsidRPr="00290807" w:rsidRDefault="00715C16" w:rsidP="002502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rFonts w:eastAsia="Calibri"/>
                <w:bCs/>
                <w:sz w:val="22"/>
                <w:szCs w:val="22"/>
              </w:rPr>
              <w:t>7.</w:t>
            </w:r>
          </w:p>
        </w:tc>
        <w:tc>
          <w:tcPr>
            <w:tcW w:w="13695" w:type="dxa"/>
            <w:gridSpan w:val="7"/>
            <w:shd w:val="clear" w:color="auto" w:fill="auto"/>
            <w:vAlign w:val="center"/>
          </w:tcPr>
          <w:p w:rsidR="00715C16" w:rsidRPr="00290807" w:rsidRDefault="00715C16" w:rsidP="00250285">
            <w:pPr>
              <w:rPr>
                <w:rFonts w:eastAsia="Calibri"/>
                <w:bCs/>
                <w:sz w:val="22"/>
                <w:szCs w:val="22"/>
              </w:rPr>
            </w:pPr>
            <w:r w:rsidRPr="00290807">
              <w:rPr>
                <w:bCs/>
                <w:color w:val="000000"/>
              </w:rPr>
              <w:t>С</w:t>
            </w:r>
            <w:r w:rsidRPr="00290807">
              <w:rPr>
                <w:bCs/>
                <w:color w:val="000000"/>
                <w:vertAlign w:val="superscript"/>
              </w:rPr>
              <w:t xml:space="preserve"> maxN</w:t>
            </w:r>
            <w:r w:rsidRPr="00290807">
              <w:rPr>
                <w:bCs/>
                <w:color w:val="000000"/>
                <w:sz w:val="28"/>
                <w:szCs w:val="28"/>
                <w:vertAlign w:val="subscript"/>
              </w:rPr>
              <w:t xml:space="preserve">7  </w:t>
            </w:r>
            <w:r w:rsidRPr="00290807">
              <w:rPr>
                <w:rFonts w:eastAsia="Calibri"/>
                <w:bCs/>
                <w:sz w:val="22"/>
                <w:szCs w:val="22"/>
              </w:rPr>
              <w:t xml:space="preserve"> – ставка за единицу максимальной мощности на осуществление мероприятий по строительству трансформаторных подстанций уро</w:t>
            </w:r>
            <w:r w:rsidRPr="00290807">
              <w:rPr>
                <w:rFonts w:eastAsia="Calibri"/>
                <w:bCs/>
                <w:sz w:val="22"/>
                <w:szCs w:val="22"/>
              </w:rPr>
              <w:t>в</w:t>
            </w:r>
            <w:r w:rsidRPr="00290807">
              <w:rPr>
                <w:rFonts w:eastAsia="Calibri"/>
                <w:bCs/>
                <w:sz w:val="22"/>
                <w:szCs w:val="22"/>
              </w:rPr>
              <w:t>нем напряжения 35 кВ и выше (ПС), (руб./кВт)</w:t>
            </w:r>
          </w:p>
        </w:tc>
      </w:tr>
    </w:tbl>
    <w:p w:rsidR="00715C16" w:rsidRDefault="00715C16" w:rsidP="00715C1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715C16" w:rsidRPr="00290807" w:rsidRDefault="00715C16" w:rsidP="00715C1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 w:rsidRPr="00290807">
        <w:rPr>
          <w:bCs/>
        </w:rPr>
        <w:t>&lt;1</w:t>
      </w:r>
      <w:proofErr w:type="gramStart"/>
      <w:r w:rsidRPr="00290807">
        <w:rPr>
          <w:bCs/>
        </w:rPr>
        <w:t>&gt; П</w:t>
      </w:r>
      <w:proofErr w:type="gramEnd"/>
      <w:r w:rsidRPr="00290807">
        <w:rPr>
          <w:bCs/>
        </w:rPr>
        <w:t>рименяются для расчета платы за технологическое присоединение к электрическим сетям при временной схеме электроснабж</w:t>
      </w:r>
      <w:r w:rsidRPr="00290807">
        <w:rPr>
          <w:bCs/>
        </w:rPr>
        <w:t>е</w:t>
      </w:r>
      <w:r w:rsidRPr="00290807">
        <w:rPr>
          <w:bCs/>
        </w:rPr>
        <w:t>ния, в том числе для обеспечения электрической энергией передвижных энергопринимающих устройств с максимальной мощностью до 150 кВт включительно (с учетом мощности ранее присоединенных в данной точке присоединения энергопринимающих устройств), и постоя</w:t>
      </w:r>
      <w:r w:rsidRPr="00290807">
        <w:rPr>
          <w:bCs/>
        </w:rPr>
        <w:t>н</w:t>
      </w:r>
      <w:r w:rsidRPr="00290807">
        <w:rPr>
          <w:bCs/>
        </w:rPr>
        <w:t xml:space="preserve">ной схеме электроснабжения. </w:t>
      </w:r>
      <w:r w:rsidRPr="00290807">
        <w:t xml:space="preserve"> </w:t>
      </w:r>
    </w:p>
    <w:p w:rsidR="00715C16" w:rsidRPr="00290807" w:rsidRDefault="00715C16" w:rsidP="00715C16">
      <w:pPr>
        <w:ind w:firstLine="709"/>
        <w:jc w:val="both"/>
      </w:pPr>
      <w:r>
        <w:rPr>
          <w:bCs/>
        </w:rPr>
        <w:t>П</w:t>
      </w:r>
      <w:r w:rsidRPr="00290807">
        <w:t>римечание.</w:t>
      </w:r>
    </w:p>
    <w:p w:rsidR="00715C16" w:rsidRPr="00290807" w:rsidRDefault="00715C16" w:rsidP="00715C16">
      <w:pPr>
        <w:ind w:firstLine="709"/>
        <w:jc w:val="both"/>
      </w:pPr>
      <w:proofErr w:type="gramStart"/>
      <w:r w:rsidRPr="00290807">
        <w:t>Для Заявителей, осуществляющих технологическое присоединение своих энергопринимающих устройств максимальной  мощностью не более 150 кВт (с учетом мощности ранее присоединенных в данной точке присоединения энергопринимающих устройств) ставки за ед</w:t>
      </w:r>
      <w:r w:rsidRPr="00290807">
        <w:t>и</w:t>
      </w:r>
      <w:r w:rsidRPr="00290807">
        <w:t>ницу максимальной мощности,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расходов, связанных со строительством объектов электросетевого хозяйства, равны нулю.</w:t>
      </w:r>
      <w:proofErr w:type="gramEnd"/>
    </w:p>
    <w:p w:rsidR="00715C16" w:rsidRPr="00290807" w:rsidRDefault="00715C16" w:rsidP="00715C16">
      <w:pPr>
        <w:autoSpaceDE w:val="0"/>
        <w:autoSpaceDN w:val="0"/>
        <w:adjustRightInd w:val="0"/>
        <w:ind w:firstLine="709"/>
        <w:jc w:val="both"/>
        <w:rPr>
          <w:position w:val="-28"/>
        </w:rPr>
      </w:pPr>
      <w:r w:rsidRPr="00290807">
        <w:rPr>
          <w:position w:val="-28"/>
        </w:rPr>
        <w:t>Размер тарифных ставок за технологическое присоединение определен для третьей категории надежности электроснабжения (техн</w:t>
      </w:r>
      <w:r w:rsidRPr="00290807">
        <w:rPr>
          <w:position w:val="-28"/>
        </w:rPr>
        <w:t>о</w:t>
      </w:r>
      <w:r w:rsidRPr="00290807">
        <w:rPr>
          <w:position w:val="-28"/>
        </w:rPr>
        <w:t xml:space="preserve">логическое присоединение к одному источнику энергоснабжения). </w:t>
      </w:r>
    </w:p>
    <w:p w:rsidR="00715C16" w:rsidRPr="0036787A" w:rsidRDefault="00715C16" w:rsidP="00715C16">
      <w:pPr>
        <w:autoSpaceDE w:val="0"/>
        <w:autoSpaceDN w:val="0"/>
        <w:adjustRightInd w:val="0"/>
        <w:ind w:firstLine="709"/>
        <w:jc w:val="both"/>
        <w:rPr>
          <w:position w:val="-28"/>
          <w:sz w:val="26"/>
          <w:szCs w:val="26"/>
          <w:highlight w:val="yellow"/>
        </w:rPr>
        <w:sectPr w:rsidR="00715C16" w:rsidRPr="0036787A" w:rsidSect="0068584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715C16" w:rsidRPr="00C63025" w:rsidRDefault="00715C16" w:rsidP="00715C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63025">
        <w:rPr>
          <w:sz w:val="26"/>
          <w:szCs w:val="26"/>
        </w:rPr>
        <w:lastRenderedPageBreak/>
        <w:t>Приложение № 4</w:t>
      </w:r>
    </w:p>
    <w:p w:rsidR="00715C16" w:rsidRPr="00C63025" w:rsidRDefault="00715C16" w:rsidP="00715C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63025">
        <w:rPr>
          <w:sz w:val="26"/>
          <w:szCs w:val="26"/>
        </w:rPr>
        <w:t>к приказу министерства</w:t>
      </w:r>
    </w:p>
    <w:p w:rsidR="00715C16" w:rsidRPr="00C63025" w:rsidRDefault="00715C16" w:rsidP="00715C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63025">
        <w:rPr>
          <w:sz w:val="26"/>
          <w:szCs w:val="26"/>
        </w:rPr>
        <w:t>конкурентной политики</w:t>
      </w:r>
    </w:p>
    <w:p w:rsidR="00715C16" w:rsidRPr="00C63025" w:rsidRDefault="00715C16" w:rsidP="00715C16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C63025">
        <w:rPr>
          <w:sz w:val="26"/>
          <w:szCs w:val="26"/>
        </w:rPr>
        <w:t>Калужской области</w:t>
      </w:r>
    </w:p>
    <w:p w:rsidR="00715C16" w:rsidRPr="0036787A" w:rsidRDefault="00715C16" w:rsidP="00715C16">
      <w:pPr>
        <w:jc w:val="right"/>
        <w:rPr>
          <w:sz w:val="26"/>
          <w:szCs w:val="26"/>
          <w:highlight w:val="yellow"/>
        </w:rPr>
      </w:pPr>
      <w:r w:rsidRPr="00C63025">
        <w:rPr>
          <w:sz w:val="26"/>
          <w:szCs w:val="26"/>
        </w:rPr>
        <w:t xml:space="preserve">от </w:t>
      </w:r>
      <w:r w:rsidRPr="00FF1A2F">
        <w:rPr>
          <w:sz w:val="26"/>
          <w:szCs w:val="26"/>
        </w:rPr>
        <w:t>27.12.201</w:t>
      </w:r>
      <w:r>
        <w:rPr>
          <w:sz w:val="26"/>
          <w:szCs w:val="26"/>
        </w:rPr>
        <w:t>9</w:t>
      </w:r>
      <w:r w:rsidRPr="00C63025">
        <w:rPr>
          <w:sz w:val="26"/>
          <w:szCs w:val="26"/>
        </w:rPr>
        <w:t xml:space="preserve"> № </w:t>
      </w:r>
      <w:r>
        <w:rPr>
          <w:sz w:val="26"/>
          <w:szCs w:val="26"/>
        </w:rPr>
        <w:t>544</w:t>
      </w:r>
      <w:r w:rsidRPr="00C63025">
        <w:rPr>
          <w:sz w:val="26"/>
          <w:szCs w:val="26"/>
        </w:rPr>
        <w:t>-РК</w:t>
      </w:r>
    </w:p>
    <w:p w:rsidR="00715C16" w:rsidRPr="0036787A" w:rsidRDefault="00715C16" w:rsidP="00715C16">
      <w:pPr>
        <w:jc w:val="center"/>
        <w:rPr>
          <w:b/>
          <w:sz w:val="26"/>
          <w:szCs w:val="26"/>
          <w:highlight w:val="yellow"/>
        </w:rPr>
      </w:pPr>
    </w:p>
    <w:p w:rsidR="00715C16" w:rsidRPr="0036787A" w:rsidRDefault="00715C16" w:rsidP="00715C16">
      <w:pPr>
        <w:jc w:val="center"/>
        <w:rPr>
          <w:b/>
          <w:sz w:val="26"/>
          <w:szCs w:val="26"/>
          <w:highlight w:val="yellow"/>
        </w:rPr>
      </w:pPr>
    </w:p>
    <w:p w:rsidR="00715C16" w:rsidRPr="00926019" w:rsidRDefault="00715C16" w:rsidP="00715C16">
      <w:pPr>
        <w:jc w:val="center"/>
        <w:rPr>
          <w:b/>
          <w:sz w:val="26"/>
          <w:szCs w:val="26"/>
        </w:rPr>
      </w:pPr>
      <w:r w:rsidRPr="00926019">
        <w:rPr>
          <w:b/>
          <w:sz w:val="26"/>
          <w:szCs w:val="26"/>
        </w:rPr>
        <w:t xml:space="preserve">Формулы платы за технологическое присоединение к электрическим сетям </w:t>
      </w:r>
    </w:p>
    <w:p w:rsidR="00715C16" w:rsidRPr="00926019" w:rsidRDefault="00715C16" w:rsidP="00715C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26019">
        <w:rPr>
          <w:b/>
          <w:bCs/>
          <w:sz w:val="26"/>
          <w:szCs w:val="26"/>
        </w:rPr>
        <w:t>территориальных сетевых организаций Калужской области</w:t>
      </w:r>
    </w:p>
    <w:p w:rsidR="00715C16" w:rsidRPr="0036787A" w:rsidRDefault="00715C16" w:rsidP="00715C16">
      <w:pPr>
        <w:jc w:val="center"/>
        <w:rPr>
          <w:b/>
          <w:sz w:val="26"/>
          <w:szCs w:val="26"/>
          <w:highlight w:val="yellow"/>
        </w:rPr>
      </w:pPr>
    </w:p>
    <w:p w:rsidR="00715C16" w:rsidRPr="00926019" w:rsidRDefault="00715C16" w:rsidP="00715C16">
      <w:pPr>
        <w:rPr>
          <w:sz w:val="26"/>
          <w:szCs w:val="26"/>
        </w:rPr>
      </w:pP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>1. Если отсутствует необходимость реализации мероприятий "последней м</w:t>
      </w:r>
      <w:r w:rsidRPr="00926019">
        <w:rPr>
          <w:sz w:val="26"/>
          <w:szCs w:val="26"/>
        </w:rPr>
        <w:t>и</w:t>
      </w:r>
      <w:r w:rsidRPr="00926019">
        <w:rPr>
          <w:sz w:val="26"/>
          <w:szCs w:val="26"/>
        </w:rPr>
        <w:t>ли":</w:t>
      </w:r>
    </w:p>
    <w:p w:rsidR="00715C16" w:rsidRPr="00715C16" w:rsidRDefault="00715C16" w:rsidP="00715C16">
      <w:pPr>
        <w:ind w:firstLine="709"/>
        <w:jc w:val="both"/>
        <w:rPr>
          <w:sz w:val="26"/>
          <w:szCs w:val="26"/>
        </w:rPr>
      </w:pP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>С</w:t>
      </w:r>
      <w:proofErr w:type="gramStart"/>
      <w:r w:rsidRPr="00926019">
        <w:rPr>
          <w:sz w:val="26"/>
          <w:szCs w:val="26"/>
          <w:vertAlign w:val="subscript"/>
        </w:rPr>
        <w:t>1</w:t>
      </w:r>
      <w:proofErr w:type="gramEnd"/>
      <w:r w:rsidRPr="00926019">
        <w:rPr>
          <w:sz w:val="26"/>
          <w:szCs w:val="26"/>
          <w:vertAlign w:val="subscript"/>
        </w:rPr>
        <w:t xml:space="preserve"> </w:t>
      </w:r>
      <w:r w:rsidRPr="00926019">
        <w:rPr>
          <w:sz w:val="26"/>
          <w:szCs w:val="26"/>
        </w:rPr>
        <w:t>= C</w:t>
      </w:r>
      <w:r w:rsidRPr="00926019">
        <w:rPr>
          <w:sz w:val="26"/>
          <w:szCs w:val="26"/>
          <w:vertAlign w:val="subscript"/>
        </w:rPr>
        <w:t>1.1</w:t>
      </w:r>
      <w:r w:rsidRPr="00926019">
        <w:rPr>
          <w:sz w:val="26"/>
          <w:szCs w:val="26"/>
        </w:rPr>
        <w:t xml:space="preserve"> + C</w:t>
      </w:r>
      <w:r w:rsidRPr="00926019">
        <w:rPr>
          <w:sz w:val="26"/>
          <w:szCs w:val="26"/>
          <w:vertAlign w:val="subscript"/>
        </w:rPr>
        <w:t>1.2</w:t>
      </w:r>
      <w:r w:rsidRPr="00926019">
        <w:rPr>
          <w:sz w:val="26"/>
          <w:szCs w:val="26"/>
        </w:rPr>
        <w:t xml:space="preserve"> (руб.),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>где: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>C</w:t>
      </w:r>
      <w:r w:rsidRPr="00926019">
        <w:rPr>
          <w:sz w:val="26"/>
          <w:szCs w:val="26"/>
          <w:vertAlign w:val="subscript"/>
        </w:rPr>
        <w:t>1</w:t>
      </w:r>
      <w:r w:rsidRPr="00926019">
        <w:rPr>
          <w:sz w:val="26"/>
          <w:szCs w:val="26"/>
        </w:rPr>
        <w:t xml:space="preserve"> - стандартизированная тарифная ставка на покрытие расходов на технол</w:t>
      </w:r>
      <w:r w:rsidRPr="00926019">
        <w:rPr>
          <w:sz w:val="26"/>
          <w:szCs w:val="26"/>
        </w:rPr>
        <w:t>о</w:t>
      </w:r>
      <w:r w:rsidRPr="00926019">
        <w:rPr>
          <w:sz w:val="26"/>
          <w:szCs w:val="26"/>
        </w:rPr>
        <w:t>гическое присоединение энергопринимающих устройств потребителей электрич</w:t>
      </w:r>
      <w:r w:rsidRPr="00926019">
        <w:rPr>
          <w:sz w:val="26"/>
          <w:szCs w:val="26"/>
        </w:rPr>
        <w:t>е</w:t>
      </w:r>
      <w:r w:rsidRPr="00926019">
        <w:rPr>
          <w:sz w:val="26"/>
          <w:szCs w:val="26"/>
        </w:rPr>
        <w:t>ской энергии, объектов электросетевого хозяйства, принадлежащих сетевым орг</w:t>
      </w:r>
      <w:r w:rsidRPr="00926019">
        <w:rPr>
          <w:sz w:val="26"/>
          <w:szCs w:val="26"/>
        </w:rPr>
        <w:t>а</w:t>
      </w:r>
      <w:r w:rsidRPr="00926019">
        <w:rPr>
          <w:sz w:val="26"/>
          <w:szCs w:val="26"/>
        </w:rPr>
        <w:t>низациям и иным лицам, не связанных со строительством объектов электросетев</w:t>
      </w:r>
      <w:r w:rsidRPr="00926019">
        <w:rPr>
          <w:sz w:val="26"/>
          <w:szCs w:val="26"/>
        </w:rPr>
        <w:t>о</w:t>
      </w:r>
      <w:r w:rsidRPr="00926019">
        <w:rPr>
          <w:sz w:val="26"/>
          <w:szCs w:val="26"/>
        </w:rPr>
        <w:t>го хозяйства, (руб./1 присоединение);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>C</w:t>
      </w:r>
      <w:r w:rsidRPr="00926019">
        <w:rPr>
          <w:sz w:val="26"/>
          <w:szCs w:val="26"/>
          <w:vertAlign w:val="subscript"/>
        </w:rPr>
        <w:t>1.1 -</w:t>
      </w:r>
      <w:r w:rsidRPr="00926019">
        <w:rPr>
          <w:sz w:val="26"/>
          <w:szCs w:val="26"/>
        </w:rPr>
        <w:t xml:space="preserve"> Подготовка и выдача сетевой    организацией технических условий За</w:t>
      </w:r>
      <w:r w:rsidRPr="00926019">
        <w:rPr>
          <w:sz w:val="26"/>
          <w:szCs w:val="26"/>
        </w:rPr>
        <w:t>я</w:t>
      </w:r>
      <w:r w:rsidRPr="00926019">
        <w:rPr>
          <w:sz w:val="26"/>
          <w:szCs w:val="26"/>
        </w:rPr>
        <w:t>вителю (ТУ);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>C</w:t>
      </w:r>
      <w:r w:rsidRPr="00926019">
        <w:rPr>
          <w:sz w:val="26"/>
          <w:szCs w:val="26"/>
          <w:vertAlign w:val="subscript"/>
        </w:rPr>
        <w:t xml:space="preserve">1.2 - </w:t>
      </w:r>
      <w:r w:rsidRPr="00926019">
        <w:rPr>
          <w:sz w:val="26"/>
          <w:szCs w:val="26"/>
        </w:rPr>
        <w:t>Проверка сетевой организацией   выполнения Заявителем технических условий.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>2. Если при технологическом присоединении Заявителя предусматривается мероприятие "последней мили" по прокладке воздушных линий электропередач: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</w:p>
    <w:p w:rsidR="00715C16" w:rsidRPr="00926019" w:rsidRDefault="00715C16" w:rsidP="00715C16">
      <w:pPr>
        <w:ind w:firstLine="709"/>
        <w:jc w:val="both"/>
        <w:rPr>
          <w:sz w:val="26"/>
          <w:szCs w:val="26"/>
          <w:lang w:val="en-US"/>
        </w:rPr>
      </w:pPr>
      <w:r w:rsidRPr="00926019">
        <w:rPr>
          <w:sz w:val="26"/>
          <w:szCs w:val="26"/>
        </w:rPr>
        <w:t>П</w:t>
      </w:r>
      <w:proofErr w:type="gramStart"/>
      <w:r w:rsidRPr="00926019">
        <w:rPr>
          <w:sz w:val="26"/>
          <w:szCs w:val="26"/>
          <w:vertAlign w:val="subscript"/>
          <w:lang w:val="en-US"/>
        </w:rPr>
        <w:t>2</w:t>
      </w:r>
      <w:proofErr w:type="gramEnd"/>
      <w:r w:rsidRPr="00926019">
        <w:rPr>
          <w:sz w:val="26"/>
          <w:szCs w:val="26"/>
          <w:lang w:val="en-US"/>
        </w:rPr>
        <w:t xml:space="preserve"> = C</w:t>
      </w:r>
      <w:r w:rsidRPr="00926019">
        <w:rPr>
          <w:sz w:val="26"/>
          <w:szCs w:val="26"/>
          <w:vertAlign w:val="subscript"/>
          <w:lang w:val="en-US"/>
        </w:rPr>
        <w:t>1</w:t>
      </w:r>
      <w:r w:rsidRPr="00926019">
        <w:rPr>
          <w:sz w:val="26"/>
          <w:szCs w:val="26"/>
          <w:lang w:val="en-US"/>
        </w:rPr>
        <w:t xml:space="preserve"> + ∑ (C</w:t>
      </w:r>
      <w:r w:rsidRPr="00926019">
        <w:rPr>
          <w:sz w:val="26"/>
          <w:szCs w:val="26"/>
          <w:vertAlign w:val="subscript"/>
          <w:lang w:val="en-US"/>
        </w:rPr>
        <w:t>2i,t</w:t>
      </w:r>
      <w:r w:rsidRPr="00926019">
        <w:rPr>
          <w:sz w:val="26"/>
          <w:szCs w:val="26"/>
          <w:lang w:val="en-US"/>
        </w:rPr>
        <w:t xml:space="preserve"> x L</w:t>
      </w:r>
      <w:r w:rsidRPr="00926019">
        <w:rPr>
          <w:sz w:val="26"/>
          <w:szCs w:val="26"/>
          <w:vertAlign w:val="subscript"/>
          <w:lang w:val="en-US"/>
        </w:rPr>
        <w:t>2i,t</w:t>
      </w:r>
      <w:r w:rsidRPr="00926019">
        <w:rPr>
          <w:sz w:val="26"/>
          <w:szCs w:val="26"/>
          <w:lang w:val="en-US"/>
        </w:rPr>
        <w:t>) (</w:t>
      </w:r>
      <w:proofErr w:type="spellStart"/>
      <w:r w:rsidRPr="00926019">
        <w:rPr>
          <w:sz w:val="26"/>
          <w:szCs w:val="26"/>
        </w:rPr>
        <w:t>руб</w:t>
      </w:r>
      <w:proofErr w:type="spellEnd"/>
      <w:r w:rsidRPr="00926019">
        <w:rPr>
          <w:sz w:val="26"/>
          <w:szCs w:val="26"/>
          <w:lang w:val="en-US"/>
        </w:rPr>
        <w:t>.),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  <w:lang w:val="en-US"/>
        </w:rPr>
      </w:pP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>где: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>C</w:t>
      </w:r>
      <w:r w:rsidRPr="00926019">
        <w:rPr>
          <w:sz w:val="26"/>
          <w:szCs w:val="26"/>
          <w:vertAlign w:val="subscript"/>
        </w:rPr>
        <w:t>1</w:t>
      </w:r>
      <w:r w:rsidRPr="00926019">
        <w:rPr>
          <w:sz w:val="26"/>
          <w:szCs w:val="26"/>
        </w:rPr>
        <w:t xml:space="preserve"> - стандартизированная тарифная ставка на покрытие расходов на технол</w:t>
      </w:r>
      <w:r w:rsidRPr="00926019">
        <w:rPr>
          <w:sz w:val="26"/>
          <w:szCs w:val="26"/>
        </w:rPr>
        <w:t>о</w:t>
      </w:r>
      <w:r w:rsidRPr="00926019">
        <w:rPr>
          <w:sz w:val="26"/>
          <w:szCs w:val="26"/>
        </w:rPr>
        <w:t>гическое присоединение энергопринимающих устройств потребителей электрич</w:t>
      </w:r>
      <w:r w:rsidRPr="00926019">
        <w:rPr>
          <w:sz w:val="26"/>
          <w:szCs w:val="26"/>
        </w:rPr>
        <w:t>е</w:t>
      </w:r>
      <w:r w:rsidRPr="00926019">
        <w:rPr>
          <w:sz w:val="26"/>
          <w:szCs w:val="26"/>
        </w:rPr>
        <w:t>ской энергии, объектов электросетевого хозяйства, принадлежащих сетевым орг</w:t>
      </w:r>
      <w:r w:rsidRPr="00926019">
        <w:rPr>
          <w:sz w:val="26"/>
          <w:szCs w:val="26"/>
        </w:rPr>
        <w:t>а</w:t>
      </w:r>
      <w:r w:rsidRPr="00926019">
        <w:rPr>
          <w:sz w:val="26"/>
          <w:szCs w:val="26"/>
        </w:rPr>
        <w:t>низациям и иным лицам, без расходов, связанных со строительством объектов электросетевого хозяйства (руб. /1 присоединение);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  <w:lang w:val="en-US"/>
        </w:rPr>
        <w:t>C</w:t>
      </w:r>
      <w:r w:rsidRPr="00926019">
        <w:rPr>
          <w:sz w:val="26"/>
          <w:szCs w:val="26"/>
          <w:vertAlign w:val="subscript"/>
        </w:rPr>
        <w:t>2</w:t>
      </w:r>
      <w:proofErr w:type="spellStart"/>
      <w:r w:rsidRPr="00926019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926019">
        <w:rPr>
          <w:sz w:val="26"/>
          <w:szCs w:val="26"/>
          <w:vertAlign w:val="subscript"/>
        </w:rPr>
        <w:t>,</w:t>
      </w:r>
      <w:r w:rsidRPr="00926019">
        <w:rPr>
          <w:sz w:val="26"/>
          <w:szCs w:val="26"/>
          <w:vertAlign w:val="subscript"/>
          <w:lang w:val="en-US"/>
        </w:rPr>
        <w:t>t</w:t>
      </w:r>
      <w:proofErr w:type="gramEnd"/>
      <w:r w:rsidRPr="00926019">
        <w:rPr>
          <w:sz w:val="26"/>
          <w:szCs w:val="26"/>
        </w:rPr>
        <w:t xml:space="preserve"> - стандартизированная тарифная ставка на покрытие расходов сетевой организации на строительство воздушных линий электропередачи  на </w:t>
      </w:r>
      <w:proofErr w:type="spellStart"/>
      <w:r w:rsidRPr="00926019">
        <w:rPr>
          <w:sz w:val="26"/>
          <w:szCs w:val="26"/>
          <w:lang w:val="en-US"/>
        </w:rPr>
        <w:t>i</w:t>
      </w:r>
      <w:proofErr w:type="spellEnd"/>
      <w:r w:rsidRPr="00926019">
        <w:rPr>
          <w:sz w:val="26"/>
          <w:szCs w:val="26"/>
        </w:rPr>
        <w:t>-том уровне напряжения в зависимости от вида используемого материала и (или) способа в</w:t>
      </w:r>
      <w:r w:rsidRPr="00926019">
        <w:rPr>
          <w:sz w:val="26"/>
          <w:szCs w:val="26"/>
        </w:rPr>
        <w:t>ы</w:t>
      </w:r>
      <w:r w:rsidRPr="00926019">
        <w:rPr>
          <w:sz w:val="26"/>
          <w:szCs w:val="26"/>
        </w:rPr>
        <w:t>полнения работ (</w:t>
      </w:r>
      <w:r w:rsidRPr="00926019">
        <w:rPr>
          <w:sz w:val="26"/>
          <w:szCs w:val="26"/>
          <w:lang w:val="en-US"/>
        </w:rPr>
        <w:t>t</w:t>
      </w:r>
      <w:r w:rsidRPr="00926019">
        <w:rPr>
          <w:sz w:val="26"/>
          <w:szCs w:val="26"/>
        </w:rPr>
        <w:t>) в расчете на 1 км линий, руб./км;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  <w:lang w:val="en-US"/>
        </w:rPr>
        <w:t>L</w:t>
      </w:r>
      <w:r w:rsidRPr="00926019">
        <w:rPr>
          <w:sz w:val="26"/>
          <w:szCs w:val="26"/>
          <w:vertAlign w:val="subscript"/>
        </w:rPr>
        <w:t>2</w:t>
      </w:r>
      <w:proofErr w:type="spellStart"/>
      <w:r w:rsidRPr="00926019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926019">
        <w:rPr>
          <w:sz w:val="26"/>
          <w:szCs w:val="26"/>
          <w:vertAlign w:val="subscript"/>
        </w:rPr>
        <w:t>,</w:t>
      </w:r>
      <w:r w:rsidRPr="00926019">
        <w:rPr>
          <w:sz w:val="26"/>
          <w:szCs w:val="26"/>
          <w:vertAlign w:val="subscript"/>
          <w:lang w:val="en-US"/>
        </w:rPr>
        <w:t>t</w:t>
      </w:r>
      <w:proofErr w:type="gramEnd"/>
      <w:r w:rsidRPr="00926019">
        <w:rPr>
          <w:sz w:val="26"/>
          <w:szCs w:val="26"/>
        </w:rPr>
        <w:t xml:space="preserve"> - протяженность воздушных линий электропередач электропередачи  на </w:t>
      </w:r>
      <w:proofErr w:type="spellStart"/>
      <w:r w:rsidRPr="00926019">
        <w:rPr>
          <w:sz w:val="26"/>
          <w:szCs w:val="26"/>
          <w:lang w:val="en-US"/>
        </w:rPr>
        <w:t>i</w:t>
      </w:r>
      <w:proofErr w:type="spellEnd"/>
      <w:r w:rsidRPr="00926019">
        <w:rPr>
          <w:sz w:val="26"/>
          <w:szCs w:val="26"/>
        </w:rPr>
        <w:t>-том уровне напряжения в зависимости от вида используемого материала и (или) способа выполнения работ (</w:t>
      </w:r>
      <w:r w:rsidRPr="00926019">
        <w:rPr>
          <w:sz w:val="26"/>
          <w:szCs w:val="26"/>
          <w:lang w:val="en-US"/>
        </w:rPr>
        <w:t>t</w:t>
      </w:r>
      <w:r w:rsidRPr="00926019">
        <w:rPr>
          <w:sz w:val="26"/>
          <w:szCs w:val="26"/>
        </w:rPr>
        <w:t>) (км).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>3. Если при технологическом присоединении Заявителя предусматривается мероприятие "последней мили" по прокладке кабельных линий электропередач: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</w:p>
    <w:p w:rsidR="00715C16" w:rsidRPr="00926019" w:rsidRDefault="00715C16" w:rsidP="00715C16">
      <w:pPr>
        <w:ind w:firstLine="709"/>
        <w:jc w:val="both"/>
        <w:rPr>
          <w:sz w:val="26"/>
          <w:szCs w:val="26"/>
          <w:lang w:val="en-US"/>
        </w:rPr>
      </w:pPr>
      <w:r w:rsidRPr="00926019">
        <w:rPr>
          <w:sz w:val="26"/>
          <w:szCs w:val="26"/>
        </w:rPr>
        <w:lastRenderedPageBreak/>
        <w:t>П</w:t>
      </w:r>
      <w:r w:rsidRPr="00926019">
        <w:rPr>
          <w:sz w:val="26"/>
          <w:szCs w:val="26"/>
          <w:vertAlign w:val="subscript"/>
          <w:lang w:val="en-US"/>
        </w:rPr>
        <w:t>3</w:t>
      </w:r>
      <w:r w:rsidRPr="00926019">
        <w:rPr>
          <w:sz w:val="26"/>
          <w:szCs w:val="26"/>
          <w:lang w:val="en-US"/>
        </w:rPr>
        <w:t xml:space="preserve"> = C</w:t>
      </w:r>
      <w:r w:rsidRPr="00926019">
        <w:rPr>
          <w:sz w:val="26"/>
          <w:szCs w:val="26"/>
          <w:vertAlign w:val="subscript"/>
          <w:lang w:val="en-US"/>
        </w:rPr>
        <w:t>1</w:t>
      </w:r>
      <w:r w:rsidRPr="00926019">
        <w:rPr>
          <w:sz w:val="26"/>
          <w:szCs w:val="26"/>
          <w:lang w:val="en-US"/>
        </w:rPr>
        <w:t>+ ∑ (C</w:t>
      </w:r>
      <w:r w:rsidRPr="00926019">
        <w:rPr>
          <w:sz w:val="26"/>
          <w:szCs w:val="26"/>
          <w:vertAlign w:val="subscript"/>
          <w:lang w:val="en-US"/>
        </w:rPr>
        <w:t>3it</w:t>
      </w:r>
      <w:r w:rsidRPr="00926019">
        <w:rPr>
          <w:sz w:val="26"/>
          <w:szCs w:val="26"/>
          <w:lang w:val="en-US"/>
        </w:rPr>
        <w:t xml:space="preserve"> x L</w:t>
      </w:r>
      <w:r w:rsidRPr="00926019">
        <w:rPr>
          <w:sz w:val="26"/>
          <w:szCs w:val="26"/>
          <w:vertAlign w:val="subscript"/>
          <w:lang w:val="en-US"/>
        </w:rPr>
        <w:t>3it</w:t>
      </w:r>
      <w:r w:rsidRPr="00926019">
        <w:rPr>
          <w:sz w:val="26"/>
          <w:szCs w:val="26"/>
          <w:lang w:val="en-US"/>
        </w:rPr>
        <w:t>) (</w:t>
      </w:r>
      <w:proofErr w:type="spellStart"/>
      <w:r w:rsidRPr="00926019">
        <w:rPr>
          <w:sz w:val="26"/>
          <w:szCs w:val="26"/>
        </w:rPr>
        <w:t>руб</w:t>
      </w:r>
      <w:proofErr w:type="spellEnd"/>
      <w:r w:rsidRPr="00926019">
        <w:rPr>
          <w:sz w:val="26"/>
          <w:szCs w:val="26"/>
          <w:lang w:val="en-US"/>
        </w:rPr>
        <w:t>.),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  <w:lang w:val="en-US"/>
        </w:rPr>
      </w:pP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>где: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>C</w:t>
      </w:r>
      <w:r w:rsidRPr="00926019">
        <w:rPr>
          <w:sz w:val="26"/>
          <w:szCs w:val="26"/>
          <w:vertAlign w:val="subscript"/>
        </w:rPr>
        <w:t>1</w:t>
      </w:r>
      <w:r w:rsidRPr="00926019">
        <w:rPr>
          <w:sz w:val="26"/>
          <w:szCs w:val="26"/>
        </w:rPr>
        <w:t xml:space="preserve"> – стандартизированная тарифная ставка на покрытие расходов на техн</w:t>
      </w:r>
      <w:r w:rsidRPr="00926019">
        <w:rPr>
          <w:sz w:val="26"/>
          <w:szCs w:val="26"/>
        </w:rPr>
        <w:t>о</w:t>
      </w:r>
      <w:r w:rsidRPr="00926019">
        <w:rPr>
          <w:sz w:val="26"/>
          <w:szCs w:val="26"/>
        </w:rPr>
        <w:t>логическое присоединение энергопринимающих устройств потребителей электр</w:t>
      </w:r>
      <w:r w:rsidRPr="00926019">
        <w:rPr>
          <w:sz w:val="26"/>
          <w:szCs w:val="26"/>
        </w:rPr>
        <w:t>и</w:t>
      </w:r>
      <w:r w:rsidRPr="00926019">
        <w:rPr>
          <w:sz w:val="26"/>
          <w:szCs w:val="26"/>
        </w:rPr>
        <w:t>ческой энергии, объектов электросетевого хозяйства, принадлежащих сетевым о</w:t>
      </w:r>
      <w:r w:rsidRPr="00926019">
        <w:rPr>
          <w:sz w:val="26"/>
          <w:szCs w:val="26"/>
        </w:rPr>
        <w:t>р</w:t>
      </w:r>
      <w:r w:rsidRPr="00926019">
        <w:rPr>
          <w:sz w:val="26"/>
          <w:szCs w:val="26"/>
        </w:rPr>
        <w:t>ганизациям и иным лицам, не связанных со строительством объектов электросет</w:t>
      </w:r>
      <w:r w:rsidRPr="00926019">
        <w:rPr>
          <w:sz w:val="26"/>
          <w:szCs w:val="26"/>
        </w:rPr>
        <w:t>е</w:t>
      </w:r>
      <w:r w:rsidRPr="00926019">
        <w:rPr>
          <w:sz w:val="26"/>
          <w:szCs w:val="26"/>
        </w:rPr>
        <w:t>вого хозяйства (руб./1 присоединение);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  <w:lang w:val="en-US"/>
        </w:rPr>
        <w:t>C</w:t>
      </w:r>
      <w:r w:rsidRPr="00926019">
        <w:rPr>
          <w:sz w:val="26"/>
          <w:szCs w:val="26"/>
          <w:vertAlign w:val="subscript"/>
        </w:rPr>
        <w:t>3</w:t>
      </w:r>
      <w:proofErr w:type="spellStart"/>
      <w:r w:rsidRPr="00926019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926019">
        <w:rPr>
          <w:sz w:val="26"/>
          <w:szCs w:val="26"/>
          <w:vertAlign w:val="subscript"/>
        </w:rPr>
        <w:t>,</w:t>
      </w:r>
      <w:r w:rsidRPr="00926019">
        <w:rPr>
          <w:sz w:val="26"/>
          <w:szCs w:val="26"/>
          <w:vertAlign w:val="subscript"/>
          <w:lang w:val="en-US"/>
        </w:rPr>
        <w:t>t</w:t>
      </w:r>
      <w:proofErr w:type="gramEnd"/>
      <w:r w:rsidRPr="00926019">
        <w:rPr>
          <w:sz w:val="26"/>
          <w:szCs w:val="26"/>
        </w:rPr>
        <w:t xml:space="preserve"> - стандартизированная тарифная ставка на покрытие расходов на стро</w:t>
      </w:r>
      <w:r w:rsidRPr="00926019">
        <w:rPr>
          <w:sz w:val="26"/>
          <w:szCs w:val="26"/>
        </w:rPr>
        <w:t>и</w:t>
      </w:r>
      <w:r w:rsidRPr="00926019">
        <w:rPr>
          <w:sz w:val="26"/>
          <w:szCs w:val="26"/>
        </w:rPr>
        <w:t xml:space="preserve">тельство кабельных линий электропередачи на </w:t>
      </w:r>
      <w:proofErr w:type="spellStart"/>
      <w:r w:rsidRPr="00926019">
        <w:rPr>
          <w:sz w:val="26"/>
          <w:szCs w:val="26"/>
          <w:lang w:val="en-US"/>
        </w:rPr>
        <w:t>i</w:t>
      </w:r>
      <w:proofErr w:type="spellEnd"/>
      <w:r w:rsidRPr="00926019">
        <w:rPr>
          <w:sz w:val="26"/>
          <w:szCs w:val="26"/>
        </w:rPr>
        <w:t>-том уровне напряжения в завис</w:t>
      </w:r>
      <w:r w:rsidRPr="00926019">
        <w:rPr>
          <w:sz w:val="26"/>
          <w:szCs w:val="26"/>
        </w:rPr>
        <w:t>и</w:t>
      </w:r>
      <w:r w:rsidRPr="00926019">
        <w:rPr>
          <w:sz w:val="26"/>
          <w:szCs w:val="26"/>
        </w:rPr>
        <w:t>мости от вида используемого материала и (или) способа выполнения работ (</w:t>
      </w:r>
      <w:r w:rsidRPr="00926019">
        <w:rPr>
          <w:sz w:val="26"/>
          <w:szCs w:val="26"/>
          <w:lang w:val="en-US"/>
        </w:rPr>
        <w:t>t</w:t>
      </w:r>
      <w:r w:rsidRPr="00926019">
        <w:rPr>
          <w:sz w:val="26"/>
          <w:szCs w:val="26"/>
        </w:rPr>
        <w:t>) в расчете на 1 км линий, руб./км;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  <w:lang w:val="en-US"/>
        </w:rPr>
        <w:t>L</w:t>
      </w:r>
      <w:r w:rsidRPr="00926019">
        <w:rPr>
          <w:sz w:val="26"/>
          <w:szCs w:val="26"/>
          <w:vertAlign w:val="subscript"/>
        </w:rPr>
        <w:t>3</w:t>
      </w:r>
      <w:proofErr w:type="spellStart"/>
      <w:r w:rsidRPr="00926019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926019">
        <w:rPr>
          <w:sz w:val="26"/>
          <w:szCs w:val="26"/>
          <w:vertAlign w:val="subscript"/>
        </w:rPr>
        <w:t>,</w:t>
      </w:r>
      <w:r w:rsidRPr="00926019">
        <w:rPr>
          <w:sz w:val="26"/>
          <w:szCs w:val="26"/>
          <w:vertAlign w:val="subscript"/>
          <w:lang w:val="en-US"/>
        </w:rPr>
        <w:t>t</w:t>
      </w:r>
      <w:proofErr w:type="gramEnd"/>
      <w:r w:rsidRPr="00926019">
        <w:rPr>
          <w:sz w:val="26"/>
          <w:szCs w:val="26"/>
        </w:rPr>
        <w:t xml:space="preserve"> - протяженность кабельных линий электропередачи на </w:t>
      </w:r>
      <w:proofErr w:type="spellStart"/>
      <w:r w:rsidRPr="00926019">
        <w:rPr>
          <w:sz w:val="26"/>
          <w:szCs w:val="26"/>
          <w:lang w:val="en-US"/>
        </w:rPr>
        <w:t>i</w:t>
      </w:r>
      <w:proofErr w:type="spellEnd"/>
      <w:r w:rsidRPr="00926019">
        <w:rPr>
          <w:sz w:val="26"/>
          <w:szCs w:val="26"/>
        </w:rPr>
        <w:t>-том уровне н</w:t>
      </w:r>
      <w:r w:rsidRPr="00926019">
        <w:rPr>
          <w:sz w:val="26"/>
          <w:szCs w:val="26"/>
        </w:rPr>
        <w:t>а</w:t>
      </w:r>
      <w:r w:rsidRPr="00926019">
        <w:rPr>
          <w:sz w:val="26"/>
          <w:szCs w:val="26"/>
        </w:rPr>
        <w:t>пряжения в зависимости от вида используемого материала и (или) способа выпо</w:t>
      </w:r>
      <w:r w:rsidRPr="00926019">
        <w:rPr>
          <w:sz w:val="26"/>
          <w:szCs w:val="26"/>
        </w:rPr>
        <w:t>л</w:t>
      </w:r>
      <w:r w:rsidRPr="00926019">
        <w:rPr>
          <w:sz w:val="26"/>
          <w:szCs w:val="26"/>
        </w:rPr>
        <w:t>нения работ (</w:t>
      </w:r>
      <w:r w:rsidRPr="00926019">
        <w:rPr>
          <w:sz w:val="26"/>
          <w:szCs w:val="26"/>
          <w:lang w:val="en-US"/>
        </w:rPr>
        <w:t>t</w:t>
      </w:r>
      <w:r w:rsidRPr="00926019">
        <w:rPr>
          <w:sz w:val="26"/>
          <w:szCs w:val="26"/>
        </w:rPr>
        <w:t>) (км).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>4. Если при технологическом присоединении Заявителя предусматривается мероприятие "последней мили" по прокладке воздушных и кабельных линий эле</w:t>
      </w:r>
      <w:r w:rsidRPr="00926019">
        <w:rPr>
          <w:sz w:val="26"/>
          <w:szCs w:val="26"/>
        </w:rPr>
        <w:t>к</w:t>
      </w:r>
      <w:r w:rsidRPr="00926019">
        <w:rPr>
          <w:sz w:val="26"/>
          <w:szCs w:val="26"/>
        </w:rPr>
        <w:t>тропередач: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</w:p>
    <w:p w:rsidR="00715C16" w:rsidRPr="00926019" w:rsidRDefault="00715C16" w:rsidP="00715C16">
      <w:pPr>
        <w:ind w:firstLine="709"/>
        <w:jc w:val="both"/>
        <w:rPr>
          <w:sz w:val="26"/>
          <w:szCs w:val="26"/>
          <w:lang w:val="en-US"/>
        </w:rPr>
      </w:pPr>
      <w:r w:rsidRPr="00926019">
        <w:rPr>
          <w:sz w:val="26"/>
          <w:szCs w:val="26"/>
        </w:rPr>
        <w:t>П</w:t>
      </w:r>
      <w:proofErr w:type="gramStart"/>
      <w:r w:rsidRPr="00926019">
        <w:rPr>
          <w:sz w:val="26"/>
          <w:szCs w:val="26"/>
          <w:vertAlign w:val="subscript"/>
          <w:lang w:val="en-US"/>
        </w:rPr>
        <w:t>2</w:t>
      </w:r>
      <w:proofErr w:type="gramEnd"/>
      <w:r w:rsidRPr="00926019">
        <w:rPr>
          <w:sz w:val="26"/>
          <w:szCs w:val="26"/>
          <w:vertAlign w:val="subscript"/>
          <w:lang w:val="en-US"/>
        </w:rPr>
        <w:t>, 3</w:t>
      </w:r>
      <w:r w:rsidRPr="00926019">
        <w:rPr>
          <w:sz w:val="26"/>
          <w:szCs w:val="26"/>
          <w:lang w:val="en-US"/>
        </w:rPr>
        <w:t xml:space="preserve"> = C</w:t>
      </w:r>
      <w:r w:rsidRPr="00926019">
        <w:rPr>
          <w:sz w:val="26"/>
          <w:szCs w:val="26"/>
          <w:vertAlign w:val="subscript"/>
          <w:lang w:val="en-US"/>
        </w:rPr>
        <w:t xml:space="preserve">1 </w:t>
      </w:r>
      <w:r w:rsidRPr="00926019">
        <w:rPr>
          <w:sz w:val="26"/>
          <w:szCs w:val="26"/>
          <w:lang w:val="en-US"/>
        </w:rPr>
        <w:t>+∑ (C</w:t>
      </w:r>
      <w:r w:rsidRPr="00926019">
        <w:rPr>
          <w:sz w:val="26"/>
          <w:szCs w:val="26"/>
          <w:vertAlign w:val="subscript"/>
          <w:lang w:val="en-US"/>
        </w:rPr>
        <w:t>2it</w:t>
      </w:r>
      <w:r w:rsidRPr="00926019">
        <w:rPr>
          <w:sz w:val="26"/>
          <w:szCs w:val="26"/>
          <w:lang w:val="en-US"/>
        </w:rPr>
        <w:t xml:space="preserve"> x L</w:t>
      </w:r>
      <w:r w:rsidRPr="00926019">
        <w:rPr>
          <w:sz w:val="26"/>
          <w:szCs w:val="26"/>
          <w:vertAlign w:val="subscript"/>
          <w:lang w:val="en-US"/>
        </w:rPr>
        <w:t>2it</w:t>
      </w:r>
      <w:r w:rsidRPr="00926019">
        <w:rPr>
          <w:sz w:val="26"/>
          <w:szCs w:val="26"/>
          <w:lang w:val="en-US"/>
        </w:rPr>
        <w:t>) +∑ (C</w:t>
      </w:r>
      <w:r w:rsidRPr="00926019">
        <w:rPr>
          <w:sz w:val="26"/>
          <w:szCs w:val="26"/>
          <w:vertAlign w:val="subscript"/>
          <w:lang w:val="en-US"/>
        </w:rPr>
        <w:t>3it</w:t>
      </w:r>
      <w:r w:rsidRPr="00926019">
        <w:rPr>
          <w:sz w:val="26"/>
          <w:szCs w:val="26"/>
          <w:lang w:val="en-US"/>
        </w:rPr>
        <w:t xml:space="preserve"> x L</w:t>
      </w:r>
      <w:r w:rsidRPr="00926019">
        <w:rPr>
          <w:sz w:val="26"/>
          <w:szCs w:val="26"/>
          <w:vertAlign w:val="subscript"/>
          <w:lang w:val="en-US"/>
        </w:rPr>
        <w:t>3it</w:t>
      </w:r>
      <w:r w:rsidRPr="00926019">
        <w:rPr>
          <w:sz w:val="26"/>
          <w:szCs w:val="26"/>
          <w:lang w:val="en-US"/>
        </w:rPr>
        <w:t>) (</w:t>
      </w:r>
      <w:proofErr w:type="spellStart"/>
      <w:r w:rsidRPr="00926019">
        <w:rPr>
          <w:sz w:val="26"/>
          <w:szCs w:val="26"/>
        </w:rPr>
        <w:t>руб</w:t>
      </w:r>
      <w:proofErr w:type="spellEnd"/>
      <w:r w:rsidRPr="00926019">
        <w:rPr>
          <w:sz w:val="26"/>
          <w:szCs w:val="26"/>
          <w:lang w:val="en-US"/>
        </w:rPr>
        <w:t>.),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  <w:lang w:val="en-US"/>
        </w:rPr>
      </w:pP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>где: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>C</w:t>
      </w:r>
      <w:r w:rsidRPr="00926019">
        <w:rPr>
          <w:sz w:val="26"/>
          <w:szCs w:val="26"/>
          <w:vertAlign w:val="subscript"/>
        </w:rPr>
        <w:t>1</w:t>
      </w:r>
      <w:r w:rsidRPr="00926019">
        <w:rPr>
          <w:sz w:val="26"/>
          <w:szCs w:val="26"/>
        </w:rPr>
        <w:t xml:space="preserve"> – стандартизированная тарифная ставка на покрытие расходов на техн</w:t>
      </w:r>
      <w:r w:rsidRPr="00926019">
        <w:rPr>
          <w:sz w:val="26"/>
          <w:szCs w:val="26"/>
        </w:rPr>
        <w:t>о</w:t>
      </w:r>
      <w:r w:rsidRPr="00926019">
        <w:rPr>
          <w:sz w:val="26"/>
          <w:szCs w:val="26"/>
        </w:rPr>
        <w:t>логическое присоединение энергопринимающих устройств потребителей электр</w:t>
      </w:r>
      <w:r w:rsidRPr="00926019">
        <w:rPr>
          <w:sz w:val="26"/>
          <w:szCs w:val="26"/>
        </w:rPr>
        <w:t>и</w:t>
      </w:r>
      <w:r w:rsidRPr="00926019">
        <w:rPr>
          <w:sz w:val="26"/>
          <w:szCs w:val="26"/>
        </w:rPr>
        <w:t>ческой энергии, объектов электросетевого хозяйства, принадлежащих сетевым о</w:t>
      </w:r>
      <w:r w:rsidRPr="00926019">
        <w:rPr>
          <w:sz w:val="26"/>
          <w:szCs w:val="26"/>
        </w:rPr>
        <w:t>р</w:t>
      </w:r>
      <w:r w:rsidRPr="00926019">
        <w:rPr>
          <w:sz w:val="26"/>
          <w:szCs w:val="26"/>
        </w:rPr>
        <w:t>ганизациям и иным лицам, не связанных со строительством объектов электросет</w:t>
      </w:r>
      <w:r w:rsidRPr="00926019">
        <w:rPr>
          <w:sz w:val="26"/>
          <w:szCs w:val="26"/>
        </w:rPr>
        <w:t>е</w:t>
      </w:r>
      <w:r w:rsidRPr="00926019">
        <w:rPr>
          <w:sz w:val="26"/>
          <w:szCs w:val="26"/>
        </w:rPr>
        <w:t>вого хозяйства (руб./1 присоединение);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  <w:lang w:val="en-US"/>
        </w:rPr>
        <w:t>C</w:t>
      </w:r>
      <w:r w:rsidRPr="00926019">
        <w:rPr>
          <w:sz w:val="26"/>
          <w:szCs w:val="26"/>
          <w:vertAlign w:val="subscript"/>
        </w:rPr>
        <w:t>2</w:t>
      </w:r>
      <w:proofErr w:type="spellStart"/>
      <w:r w:rsidRPr="00926019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926019">
        <w:rPr>
          <w:sz w:val="26"/>
          <w:szCs w:val="26"/>
          <w:vertAlign w:val="subscript"/>
        </w:rPr>
        <w:t>,</w:t>
      </w:r>
      <w:r w:rsidRPr="00926019">
        <w:rPr>
          <w:sz w:val="26"/>
          <w:szCs w:val="26"/>
          <w:vertAlign w:val="subscript"/>
          <w:lang w:val="en-US"/>
        </w:rPr>
        <w:t>t</w:t>
      </w:r>
      <w:proofErr w:type="gramEnd"/>
      <w:r w:rsidRPr="00926019">
        <w:rPr>
          <w:sz w:val="26"/>
          <w:szCs w:val="26"/>
        </w:rPr>
        <w:t xml:space="preserve"> - стандартизированная тарифная ставка на покрытие расходов сетевой организации на строительство воздушных линий электропередачи  на </w:t>
      </w:r>
      <w:proofErr w:type="spellStart"/>
      <w:r w:rsidRPr="00926019">
        <w:rPr>
          <w:sz w:val="26"/>
          <w:szCs w:val="26"/>
          <w:lang w:val="en-US"/>
        </w:rPr>
        <w:t>i</w:t>
      </w:r>
      <w:proofErr w:type="spellEnd"/>
      <w:r w:rsidRPr="00926019">
        <w:rPr>
          <w:sz w:val="26"/>
          <w:szCs w:val="26"/>
        </w:rPr>
        <w:t>-том уровне напряжения в зависимости от вида используемого материала и (или) способа в</w:t>
      </w:r>
      <w:r w:rsidRPr="00926019">
        <w:rPr>
          <w:sz w:val="26"/>
          <w:szCs w:val="26"/>
        </w:rPr>
        <w:t>ы</w:t>
      </w:r>
      <w:r w:rsidRPr="00926019">
        <w:rPr>
          <w:sz w:val="26"/>
          <w:szCs w:val="26"/>
        </w:rPr>
        <w:t>полнения работ (</w:t>
      </w:r>
      <w:r w:rsidRPr="00926019">
        <w:rPr>
          <w:sz w:val="26"/>
          <w:szCs w:val="26"/>
          <w:lang w:val="en-US"/>
        </w:rPr>
        <w:t>t</w:t>
      </w:r>
      <w:r w:rsidRPr="00926019">
        <w:rPr>
          <w:sz w:val="26"/>
          <w:szCs w:val="26"/>
        </w:rPr>
        <w:t>) в расчете на 1 км линий, руб./км;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  <w:lang w:val="en-US"/>
        </w:rPr>
        <w:t>C</w:t>
      </w:r>
      <w:r w:rsidRPr="00926019">
        <w:rPr>
          <w:sz w:val="26"/>
          <w:szCs w:val="26"/>
          <w:vertAlign w:val="subscript"/>
        </w:rPr>
        <w:t>3</w:t>
      </w:r>
      <w:proofErr w:type="spellStart"/>
      <w:r w:rsidRPr="00926019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926019">
        <w:rPr>
          <w:sz w:val="26"/>
          <w:szCs w:val="26"/>
          <w:vertAlign w:val="subscript"/>
        </w:rPr>
        <w:t>,</w:t>
      </w:r>
      <w:r w:rsidRPr="00926019">
        <w:rPr>
          <w:sz w:val="26"/>
          <w:szCs w:val="26"/>
          <w:vertAlign w:val="subscript"/>
          <w:lang w:val="en-US"/>
        </w:rPr>
        <w:t>t</w:t>
      </w:r>
      <w:proofErr w:type="gramEnd"/>
      <w:r w:rsidRPr="00926019">
        <w:rPr>
          <w:sz w:val="26"/>
          <w:szCs w:val="26"/>
        </w:rPr>
        <w:t xml:space="preserve"> - стандартизированная тарифная ставка на покрытие расходов на стро</w:t>
      </w:r>
      <w:r w:rsidRPr="00926019">
        <w:rPr>
          <w:sz w:val="26"/>
          <w:szCs w:val="26"/>
        </w:rPr>
        <w:t>и</w:t>
      </w:r>
      <w:r w:rsidRPr="00926019">
        <w:rPr>
          <w:sz w:val="26"/>
          <w:szCs w:val="26"/>
        </w:rPr>
        <w:t xml:space="preserve">тельство кабельных линий электропередачи на </w:t>
      </w:r>
      <w:proofErr w:type="spellStart"/>
      <w:r w:rsidRPr="00926019">
        <w:rPr>
          <w:sz w:val="26"/>
          <w:szCs w:val="26"/>
          <w:lang w:val="en-US"/>
        </w:rPr>
        <w:t>i</w:t>
      </w:r>
      <w:proofErr w:type="spellEnd"/>
      <w:r w:rsidRPr="00926019">
        <w:rPr>
          <w:sz w:val="26"/>
          <w:szCs w:val="26"/>
        </w:rPr>
        <w:t>-том уровне напряжения в расчете на 1 км линий, руб./км;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  <w:lang w:val="en-US"/>
        </w:rPr>
        <w:t>L</w:t>
      </w:r>
      <w:r w:rsidRPr="00926019">
        <w:rPr>
          <w:sz w:val="26"/>
          <w:szCs w:val="26"/>
          <w:vertAlign w:val="subscript"/>
        </w:rPr>
        <w:t>2</w:t>
      </w:r>
      <w:proofErr w:type="spellStart"/>
      <w:r w:rsidRPr="00926019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926019">
        <w:rPr>
          <w:sz w:val="26"/>
          <w:szCs w:val="26"/>
          <w:vertAlign w:val="subscript"/>
        </w:rPr>
        <w:t>,</w:t>
      </w:r>
      <w:r w:rsidRPr="00926019">
        <w:rPr>
          <w:sz w:val="26"/>
          <w:szCs w:val="26"/>
          <w:vertAlign w:val="subscript"/>
          <w:lang w:val="en-US"/>
        </w:rPr>
        <w:t>t</w:t>
      </w:r>
      <w:proofErr w:type="gramEnd"/>
      <w:r w:rsidRPr="00926019">
        <w:rPr>
          <w:sz w:val="26"/>
          <w:szCs w:val="26"/>
        </w:rPr>
        <w:t xml:space="preserve"> - протяженность воздушных линий электропередачи на </w:t>
      </w:r>
      <w:proofErr w:type="spellStart"/>
      <w:r w:rsidRPr="00926019">
        <w:rPr>
          <w:sz w:val="26"/>
          <w:szCs w:val="26"/>
          <w:lang w:val="en-US"/>
        </w:rPr>
        <w:t>i</w:t>
      </w:r>
      <w:proofErr w:type="spellEnd"/>
      <w:r w:rsidRPr="00926019">
        <w:rPr>
          <w:sz w:val="26"/>
          <w:szCs w:val="26"/>
        </w:rPr>
        <w:t>-том уровне н</w:t>
      </w:r>
      <w:r w:rsidRPr="00926019">
        <w:rPr>
          <w:sz w:val="26"/>
          <w:szCs w:val="26"/>
        </w:rPr>
        <w:t>а</w:t>
      </w:r>
      <w:r w:rsidRPr="00926019">
        <w:rPr>
          <w:sz w:val="26"/>
          <w:szCs w:val="26"/>
        </w:rPr>
        <w:t>пряжения в зависимости от вида используемого материала и (или) способа выпо</w:t>
      </w:r>
      <w:r w:rsidRPr="00926019">
        <w:rPr>
          <w:sz w:val="26"/>
          <w:szCs w:val="26"/>
        </w:rPr>
        <w:t>л</w:t>
      </w:r>
      <w:r w:rsidRPr="00926019">
        <w:rPr>
          <w:sz w:val="26"/>
          <w:szCs w:val="26"/>
        </w:rPr>
        <w:t>нения работ (</w:t>
      </w:r>
      <w:r w:rsidRPr="00926019">
        <w:rPr>
          <w:sz w:val="26"/>
          <w:szCs w:val="26"/>
          <w:lang w:val="en-US"/>
        </w:rPr>
        <w:t>t</w:t>
      </w:r>
      <w:r w:rsidRPr="00926019">
        <w:rPr>
          <w:sz w:val="26"/>
          <w:szCs w:val="26"/>
        </w:rPr>
        <w:t>) (км).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  <w:lang w:val="en-US"/>
        </w:rPr>
        <w:t>L</w:t>
      </w:r>
      <w:r w:rsidRPr="00926019">
        <w:rPr>
          <w:sz w:val="26"/>
          <w:szCs w:val="26"/>
          <w:vertAlign w:val="subscript"/>
        </w:rPr>
        <w:t>3</w:t>
      </w:r>
      <w:proofErr w:type="spellStart"/>
      <w:r w:rsidRPr="00926019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926019">
        <w:rPr>
          <w:sz w:val="26"/>
          <w:szCs w:val="26"/>
          <w:vertAlign w:val="subscript"/>
        </w:rPr>
        <w:t>,</w:t>
      </w:r>
      <w:r w:rsidRPr="00926019">
        <w:rPr>
          <w:sz w:val="26"/>
          <w:szCs w:val="26"/>
          <w:vertAlign w:val="subscript"/>
          <w:lang w:val="en-US"/>
        </w:rPr>
        <w:t>t</w:t>
      </w:r>
      <w:proofErr w:type="gramEnd"/>
      <w:r w:rsidRPr="00926019">
        <w:rPr>
          <w:sz w:val="26"/>
          <w:szCs w:val="26"/>
        </w:rPr>
        <w:t xml:space="preserve"> - протяженность кабельных линий электропередачи на </w:t>
      </w:r>
      <w:proofErr w:type="spellStart"/>
      <w:r w:rsidRPr="00926019">
        <w:rPr>
          <w:sz w:val="26"/>
          <w:szCs w:val="26"/>
          <w:lang w:val="en-US"/>
        </w:rPr>
        <w:t>i</w:t>
      </w:r>
      <w:proofErr w:type="spellEnd"/>
      <w:r w:rsidRPr="00926019">
        <w:rPr>
          <w:sz w:val="26"/>
          <w:szCs w:val="26"/>
        </w:rPr>
        <w:t>-том уровне н</w:t>
      </w:r>
      <w:r w:rsidRPr="00926019">
        <w:rPr>
          <w:sz w:val="26"/>
          <w:szCs w:val="26"/>
        </w:rPr>
        <w:t>а</w:t>
      </w:r>
      <w:r w:rsidRPr="00926019">
        <w:rPr>
          <w:sz w:val="26"/>
          <w:szCs w:val="26"/>
        </w:rPr>
        <w:t>пряжения в зависимости от вида используемого материала и (или) способа выпо</w:t>
      </w:r>
      <w:r w:rsidRPr="00926019">
        <w:rPr>
          <w:sz w:val="26"/>
          <w:szCs w:val="26"/>
        </w:rPr>
        <w:t>л</w:t>
      </w:r>
      <w:r w:rsidRPr="00926019">
        <w:rPr>
          <w:sz w:val="26"/>
          <w:szCs w:val="26"/>
        </w:rPr>
        <w:t>нения работ (</w:t>
      </w:r>
      <w:r w:rsidRPr="00926019">
        <w:rPr>
          <w:sz w:val="26"/>
          <w:szCs w:val="26"/>
          <w:lang w:val="en-US"/>
        </w:rPr>
        <w:t>t</w:t>
      </w:r>
      <w:r w:rsidRPr="00926019">
        <w:rPr>
          <w:sz w:val="26"/>
          <w:szCs w:val="26"/>
        </w:rPr>
        <w:t>)  (км).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>5. Если при технологическом присоединении Заявителя предусматривается мероприятие "последней мили" по строительству пунктов секционирования (</w:t>
      </w:r>
      <w:proofErr w:type="spellStart"/>
      <w:r w:rsidRPr="00926019">
        <w:rPr>
          <w:sz w:val="26"/>
          <w:szCs w:val="26"/>
        </w:rPr>
        <w:t>ре</w:t>
      </w:r>
      <w:r w:rsidRPr="00926019">
        <w:rPr>
          <w:sz w:val="26"/>
          <w:szCs w:val="26"/>
        </w:rPr>
        <w:t>к</w:t>
      </w:r>
      <w:r w:rsidRPr="00926019">
        <w:rPr>
          <w:sz w:val="26"/>
          <w:szCs w:val="26"/>
        </w:rPr>
        <w:t>лоузеров</w:t>
      </w:r>
      <w:proofErr w:type="spellEnd"/>
      <w:r w:rsidRPr="00926019">
        <w:rPr>
          <w:sz w:val="26"/>
          <w:szCs w:val="26"/>
        </w:rPr>
        <w:t>, распределительных пунктов, переключательных пунктов):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</w:p>
    <w:p w:rsidR="00715C16" w:rsidRDefault="00715C16" w:rsidP="00715C16">
      <w:pPr>
        <w:ind w:firstLine="709"/>
        <w:jc w:val="both"/>
        <w:rPr>
          <w:sz w:val="26"/>
          <w:szCs w:val="26"/>
          <w:lang w:val="en-US"/>
        </w:rPr>
      </w:pPr>
      <w:r w:rsidRPr="00926019">
        <w:rPr>
          <w:sz w:val="26"/>
          <w:szCs w:val="26"/>
        </w:rPr>
        <w:t>П</w:t>
      </w:r>
      <w:proofErr w:type="gramStart"/>
      <w:r w:rsidRPr="00926019">
        <w:rPr>
          <w:sz w:val="26"/>
          <w:szCs w:val="26"/>
          <w:vertAlign w:val="subscript"/>
          <w:lang w:val="en-US"/>
        </w:rPr>
        <w:t>4</w:t>
      </w:r>
      <w:proofErr w:type="gramEnd"/>
      <w:r w:rsidRPr="00926019">
        <w:rPr>
          <w:sz w:val="26"/>
          <w:szCs w:val="26"/>
          <w:vertAlign w:val="subscript"/>
          <w:lang w:val="en-US"/>
        </w:rPr>
        <w:t xml:space="preserve"> =</w:t>
      </w:r>
      <w:r w:rsidRPr="00926019">
        <w:rPr>
          <w:sz w:val="26"/>
          <w:szCs w:val="26"/>
          <w:lang w:val="en-US"/>
        </w:rPr>
        <w:t xml:space="preserve"> C</w:t>
      </w:r>
      <w:r w:rsidRPr="00926019">
        <w:rPr>
          <w:sz w:val="26"/>
          <w:szCs w:val="26"/>
          <w:vertAlign w:val="subscript"/>
          <w:lang w:val="en-US"/>
        </w:rPr>
        <w:t xml:space="preserve">1 </w:t>
      </w:r>
      <w:r w:rsidRPr="00926019">
        <w:rPr>
          <w:sz w:val="26"/>
          <w:szCs w:val="26"/>
          <w:lang w:val="en-US"/>
        </w:rPr>
        <w:t>+ ∑ (C</w:t>
      </w:r>
      <w:r w:rsidRPr="00926019">
        <w:rPr>
          <w:sz w:val="26"/>
          <w:szCs w:val="26"/>
          <w:vertAlign w:val="subscript"/>
          <w:lang w:val="en-US"/>
        </w:rPr>
        <w:t>4i,t</w:t>
      </w:r>
      <w:r w:rsidRPr="00926019">
        <w:rPr>
          <w:sz w:val="26"/>
          <w:szCs w:val="26"/>
          <w:lang w:val="en-US"/>
        </w:rPr>
        <w:t xml:space="preserve"> x L</w:t>
      </w:r>
      <w:r w:rsidRPr="00926019">
        <w:rPr>
          <w:sz w:val="26"/>
          <w:szCs w:val="26"/>
          <w:vertAlign w:val="subscript"/>
          <w:lang w:val="en-US"/>
        </w:rPr>
        <w:t>4i,t</w:t>
      </w:r>
      <w:r w:rsidRPr="00926019">
        <w:rPr>
          <w:sz w:val="26"/>
          <w:szCs w:val="26"/>
          <w:lang w:val="en-US"/>
        </w:rPr>
        <w:t>) (</w:t>
      </w:r>
      <w:proofErr w:type="spellStart"/>
      <w:r w:rsidRPr="00926019">
        <w:rPr>
          <w:sz w:val="26"/>
          <w:szCs w:val="26"/>
        </w:rPr>
        <w:t>руб</w:t>
      </w:r>
      <w:proofErr w:type="spellEnd"/>
      <w:r w:rsidRPr="00926019">
        <w:rPr>
          <w:sz w:val="26"/>
          <w:szCs w:val="26"/>
          <w:lang w:val="en-US"/>
        </w:rPr>
        <w:t>.),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  <w:lang w:val="en-US"/>
        </w:rPr>
      </w:pPr>
    </w:p>
    <w:p w:rsidR="00715C16" w:rsidRPr="00926019" w:rsidRDefault="00715C16" w:rsidP="00715C16">
      <w:pPr>
        <w:ind w:firstLine="709"/>
        <w:jc w:val="both"/>
        <w:rPr>
          <w:sz w:val="26"/>
          <w:szCs w:val="26"/>
          <w:lang w:val="en-US"/>
        </w:rPr>
      </w:pP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>где: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lastRenderedPageBreak/>
        <w:t>C</w:t>
      </w:r>
      <w:r w:rsidRPr="00926019">
        <w:rPr>
          <w:sz w:val="26"/>
          <w:szCs w:val="26"/>
          <w:vertAlign w:val="subscript"/>
        </w:rPr>
        <w:t>1</w:t>
      </w:r>
      <w:r w:rsidRPr="00926019">
        <w:rPr>
          <w:sz w:val="26"/>
          <w:szCs w:val="26"/>
        </w:rPr>
        <w:t xml:space="preserve"> – стандартизированная тарифная ставка на покрытие расходов на техн</w:t>
      </w:r>
      <w:r w:rsidRPr="00926019">
        <w:rPr>
          <w:sz w:val="26"/>
          <w:szCs w:val="26"/>
        </w:rPr>
        <w:t>о</w:t>
      </w:r>
      <w:r w:rsidRPr="00926019">
        <w:rPr>
          <w:sz w:val="26"/>
          <w:szCs w:val="26"/>
        </w:rPr>
        <w:t>логическое присоединение энергопринимающих устройств потребителей электр</w:t>
      </w:r>
      <w:r w:rsidRPr="00926019">
        <w:rPr>
          <w:sz w:val="26"/>
          <w:szCs w:val="26"/>
        </w:rPr>
        <w:t>и</w:t>
      </w:r>
      <w:r w:rsidRPr="00926019">
        <w:rPr>
          <w:sz w:val="26"/>
          <w:szCs w:val="26"/>
        </w:rPr>
        <w:t>ческой энергии, объектов электросетевого хозяйства, принадлежащих сетевым о</w:t>
      </w:r>
      <w:r w:rsidRPr="00926019">
        <w:rPr>
          <w:sz w:val="26"/>
          <w:szCs w:val="26"/>
        </w:rPr>
        <w:t>р</w:t>
      </w:r>
      <w:r w:rsidRPr="00926019">
        <w:rPr>
          <w:sz w:val="26"/>
          <w:szCs w:val="26"/>
        </w:rPr>
        <w:t>ганизациям и иным лицам, не связанных со строительством объектов электросет</w:t>
      </w:r>
      <w:r w:rsidRPr="00926019">
        <w:rPr>
          <w:sz w:val="26"/>
          <w:szCs w:val="26"/>
        </w:rPr>
        <w:t>е</w:t>
      </w:r>
      <w:r w:rsidRPr="00926019">
        <w:rPr>
          <w:sz w:val="26"/>
          <w:szCs w:val="26"/>
        </w:rPr>
        <w:t>вого хозяйства (руб./1 присоединение);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  <w:lang w:val="en-US"/>
        </w:rPr>
        <w:t>C</w:t>
      </w:r>
      <w:r w:rsidRPr="00926019">
        <w:rPr>
          <w:sz w:val="26"/>
          <w:szCs w:val="26"/>
          <w:vertAlign w:val="subscript"/>
        </w:rPr>
        <w:t>4</w:t>
      </w:r>
      <w:proofErr w:type="spellStart"/>
      <w:r w:rsidRPr="00926019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926019">
        <w:rPr>
          <w:sz w:val="26"/>
          <w:szCs w:val="26"/>
          <w:vertAlign w:val="subscript"/>
        </w:rPr>
        <w:t>,</w:t>
      </w:r>
      <w:r w:rsidRPr="00926019">
        <w:rPr>
          <w:sz w:val="26"/>
          <w:szCs w:val="26"/>
          <w:vertAlign w:val="subscript"/>
          <w:lang w:val="en-US"/>
        </w:rPr>
        <w:t>t</w:t>
      </w:r>
      <w:proofErr w:type="gramEnd"/>
      <w:r w:rsidRPr="00926019">
        <w:rPr>
          <w:sz w:val="26"/>
          <w:szCs w:val="26"/>
          <w:vertAlign w:val="subscript"/>
        </w:rPr>
        <w:t xml:space="preserve"> - </w:t>
      </w:r>
      <w:r w:rsidRPr="00926019">
        <w:rPr>
          <w:sz w:val="26"/>
          <w:szCs w:val="26"/>
        </w:rPr>
        <w:t>стандартизированная тарифная ставка на покрытие расходов на стро</w:t>
      </w:r>
      <w:r w:rsidRPr="00926019">
        <w:rPr>
          <w:sz w:val="26"/>
          <w:szCs w:val="26"/>
        </w:rPr>
        <w:t>и</w:t>
      </w:r>
      <w:r w:rsidRPr="00926019">
        <w:rPr>
          <w:sz w:val="26"/>
          <w:szCs w:val="26"/>
        </w:rPr>
        <w:t>тельство пунктов секционирования (</w:t>
      </w:r>
      <w:proofErr w:type="spellStart"/>
      <w:r w:rsidRPr="00926019">
        <w:rPr>
          <w:sz w:val="26"/>
          <w:szCs w:val="26"/>
        </w:rPr>
        <w:t>реклоузеров</w:t>
      </w:r>
      <w:proofErr w:type="spellEnd"/>
      <w:r w:rsidRPr="00926019">
        <w:rPr>
          <w:sz w:val="26"/>
          <w:szCs w:val="26"/>
        </w:rPr>
        <w:t>, распределительных пунктов, п</w:t>
      </w:r>
      <w:r w:rsidRPr="00926019">
        <w:rPr>
          <w:sz w:val="26"/>
          <w:szCs w:val="26"/>
        </w:rPr>
        <w:t>е</w:t>
      </w:r>
      <w:r w:rsidRPr="00926019">
        <w:rPr>
          <w:sz w:val="26"/>
          <w:szCs w:val="26"/>
        </w:rPr>
        <w:t xml:space="preserve">реключательных пунктов) на </w:t>
      </w:r>
      <w:proofErr w:type="spellStart"/>
      <w:r w:rsidRPr="00926019">
        <w:rPr>
          <w:sz w:val="26"/>
          <w:szCs w:val="26"/>
          <w:lang w:val="en-US"/>
        </w:rPr>
        <w:t>i</w:t>
      </w:r>
      <w:proofErr w:type="spellEnd"/>
      <w:r w:rsidRPr="00926019">
        <w:rPr>
          <w:sz w:val="26"/>
          <w:szCs w:val="26"/>
        </w:rPr>
        <w:t>-том уровне напряжения в зависимости от вида и</w:t>
      </w:r>
      <w:r w:rsidRPr="00926019">
        <w:rPr>
          <w:sz w:val="26"/>
          <w:szCs w:val="26"/>
        </w:rPr>
        <w:t>с</w:t>
      </w:r>
      <w:r w:rsidRPr="00926019">
        <w:rPr>
          <w:sz w:val="26"/>
          <w:szCs w:val="26"/>
        </w:rPr>
        <w:t>пользуемого материала и (или) способа выполнения работ (</w:t>
      </w:r>
      <w:r w:rsidRPr="00926019">
        <w:rPr>
          <w:sz w:val="26"/>
          <w:szCs w:val="26"/>
          <w:lang w:val="en-US"/>
        </w:rPr>
        <w:t>t</w:t>
      </w:r>
      <w:r w:rsidRPr="00926019">
        <w:rPr>
          <w:sz w:val="26"/>
          <w:szCs w:val="26"/>
        </w:rPr>
        <w:t>)  (руб./шт.);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 xml:space="preserve"> </w:t>
      </w:r>
      <w:r w:rsidRPr="00926019">
        <w:rPr>
          <w:sz w:val="26"/>
          <w:szCs w:val="26"/>
          <w:lang w:val="en-US"/>
        </w:rPr>
        <w:t>L</w:t>
      </w:r>
      <w:r w:rsidRPr="00926019">
        <w:rPr>
          <w:sz w:val="26"/>
          <w:szCs w:val="26"/>
          <w:vertAlign w:val="subscript"/>
        </w:rPr>
        <w:t>4</w:t>
      </w:r>
      <w:proofErr w:type="spellStart"/>
      <w:r w:rsidRPr="00926019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926019">
        <w:rPr>
          <w:sz w:val="26"/>
          <w:szCs w:val="26"/>
          <w:vertAlign w:val="subscript"/>
        </w:rPr>
        <w:t>,</w:t>
      </w:r>
      <w:r w:rsidRPr="00926019">
        <w:rPr>
          <w:sz w:val="26"/>
          <w:szCs w:val="26"/>
          <w:vertAlign w:val="subscript"/>
          <w:lang w:val="en-US"/>
        </w:rPr>
        <w:t>t</w:t>
      </w:r>
      <w:proofErr w:type="gramEnd"/>
      <w:r w:rsidRPr="00926019">
        <w:rPr>
          <w:sz w:val="26"/>
          <w:szCs w:val="26"/>
          <w:vertAlign w:val="subscript"/>
        </w:rPr>
        <w:t xml:space="preserve"> –  </w:t>
      </w:r>
      <w:r w:rsidRPr="00926019">
        <w:rPr>
          <w:sz w:val="26"/>
          <w:szCs w:val="26"/>
        </w:rPr>
        <w:t>количество пунктов секционирования (</w:t>
      </w:r>
      <w:proofErr w:type="spellStart"/>
      <w:r w:rsidRPr="00926019">
        <w:rPr>
          <w:sz w:val="26"/>
          <w:szCs w:val="26"/>
        </w:rPr>
        <w:t>реклоузеров</w:t>
      </w:r>
      <w:proofErr w:type="spellEnd"/>
      <w:r w:rsidRPr="00926019">
        <w:rPr>
          <w:sz w:val="26"/>
          <w:szCs w:val="26"/>
        </w:rPr>
        <w:t>, распределител</w:t>
      </w:r>
      <w:r w:rsidRPr="00926019">
        <w:rPr>
          <w:sz w:val="26"/>
          <w:szCs w:val="26"/>
        </w:rPr>
        <w:t>ь</w:t>
      </w:r>
      <w:r w:rsidRPr="00926019">
        <w:rPr>
          <w:sz w:val="26"/>
          <w:szCs w:val="26"/>
        </w:rPr>
        <w:t xml:space="preserve">ных пунктов, переключательных пунктов) на </w:t>
      </w:r>
      <w:proofErr w:type="spellStart"/>
      <w:r w:rsidRPr="00926019">
        <w:rPr>
          <w:sz w:val="26"/>
          <w:szCs w:val="26"/>
          <w:lang w:val="en-US"/>
        </w:rPr>
        <w:t>i</w:t>
      </w:r>
      <w:proofErr w:type="spellEnd"/>
      <w:r w:rsidRPr="00926019">
        <w:rPr>
          <w:sz w:val="26"/>
          <w:szCs w:val="26"/>
        </w:rPr>
        <w:t>-том уровне напряжения в зависим</w:t>
      </w:r>
      <w:r w:rsidRPr="00926019">
        <w:rPr>
          <w:sz w:val="26"/>
          <w:szCs w:val="26"/>
        </w:rPr>
        <w:t>о</w:t>
      </w:r>
      <w:r w:rsidRPr="00926019">
        <w:rPr>
          <w:sz w:val="26"/>
          <w:szCs w:val="26"/>
        </w:rPr>
        <w:t>сти от вида используемого материала и (или) способа выполнения работ (</w:t>
      </w:r>
      <w:r w:rsidRPr="00926019">
        <w:rPr>
          <w:sz w:val="26"/>
          <w:szCs w:val="26"/>
          <w:lang w:val="en-US"/>
        </w:rPr>
        <w:t>t</w:t>
      </w:r>
      <w:r w:rsidRPr="00926019">
        <w:rPr>
          <w:sz w:val="26"/>
          <w:szCs w:val="26"/>
        </w:rPr>
        <w:t>)  (шт.);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>6. Если при технологическом присоединении Заявителя предусматриваются мероприятия "последней мили" по строительству трансформаторных подстанций (ТП), распределительных трансформаторных подстанций (РТП) с уровнем напр</w:t>
      </w:r>
      <w:r w:rsidRPr="00926019">
        <w:rPr>
          <w:sz w:val="26"/>
          <w:szCs w:val="26"/>
        </w:rPr>
        <w:t>я</w:t>
      </w:r>
      <w:r w:rsidRPr="00926019">
        <w:rPr>
          <w:sz w:val="26"/>
          <w:szCs w:val="26"/>
        </w:rPr>
        <w:t>жения до 35 кВ и на строительство центров питания, подстанций уровнем напр</w:t>
      </w:r>
      <w:r w:rsidRPr="00926019">
        <w:rPr>
          <w:sz w:val="26"/>
          <w:szCs w:val="26"/>
        </w:rPr>
        <w:t>я</w:t>
      </w:r>
      <w:r w:rsidRPr="00926019">
        <w:rPr>
          <w:sz w:val="26"/>
          <w:szCs w:val="26"/>
        </w:rPr>
        <w:t>жения 35 кВ и выше (ПС):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</w:p>
    <w:p w:rsidR="00715C16" w:rsidRPr="00926019" w:rsidRDefault="00715C16" w:rsidP="00715C16">
      <w:pPr>
        <w:ind w:firstLine="709"/>
        <w:jc w:val="both"/>
        <w:rPr>
          <w:sz w:val="26"/>
          <w:szCs w:val="26"/>
          <w:lang w:val="en-US"/>
        </w:rPr>
      </w:pPr>
      <w:r w:rsidRPr="00926019">
        <w:rPr>
          <w:sz w:val="26"/>
          <w:szCs w:val="26"/>
        </w:rPr>
        <w:t>П</w:t>
      </w:r>
      <w:r w:rsidRPr="00926019">
        <w:rPr>
          <w:sz w:val="26"/>
          <w:szCs w:val="26"/>
          <w:vertAlign w:val="subscript"/>
          <w:lang w:val="en-US"/>
        </w:rPr>
        <w:t>5;6;7</w:t>
      </w:r>
      <w:r w:rsidRPr="00926019">
        <w:rPr>
          <w:sz w:val="26"/>
          <w:szCs w:val="26"/>
          <w:lang w:val="en-US"/>
        </w:rPr>
        <w:t xml:space="preserve"> = C</w:t>
      </w:r>
      <w:r w:rsidRPr="00926019">
        <w:rPr>
          <w:sz w:val="26"/>
          <w:szCs w:val="26"/>
          <w:vertAlign w:val="subscript"/>
          <w:lang w:val="en-US"/>
        </w:rPr>
        <w:t>1</w:t>
      </w:r>
      <w:r w:rsidRPr="00926019">
        <w:rPr>
          <w:sz w:val="26"/>
          <w:szCs w:val="26"/>
          <w:lang w:val="en-US"/>
        </w:rPr>
        <w:t xml:space="preserve"> +∑ (C</w:t>
      </w:r>
      <w:r w:rsidRPr="00926019">
        <w:rPr>
          <w:sz w:val="26"/>
          <w:szCs w:val="26"/>
          <w:vertAlign w:val="subscript"/>
          <w:lang w:val="en-US"/>
        </w:rPr>
        <w:t>2i,t</w:t>
      </w:r>
      <w:r w:rsidRPr="00926019">
        <w:rPr>
          <w:sz w:val="26"/>
          <w:szCs w:val="26"/>
          <w:lang w:val="en-US"/>
        </w:rPr>
        <w:t xml:space="preserve"> x L</w:t>
      </w:r>
      <w:r w:rsidRPr="00926019">
        <w:rPr>
          <w:sz w:val="26"/>
          <w:szCs w:val="26"/>
          <w:vertAlign w:val="subscript"/>
          <w:lang w:val="en-US"/>
        </w:rPr>
        <w:t>2i,t</w:t>
      </w:r>
      <w:r w:rsidRPr="00926019">
        <w:rPr>
          <w:sz w:val="26"/>
          <w:szCs w:val="26"/>
          <w:lang w:val="en-US"/>
        </w:rPr>
        <w:t>) +∑ (C</w:t>
      </w:r>
      <w:r w:rsidRPr="00926019">
        <w:rPr>
          <w:sz w:val="26"/>
          <w:szCs w:val="26"/>
          <w:vertAlign w:val="subscript"/>
          <w:lang w:val="en-US"/>
        </w:rPr>
        <w:t>3i,t</w:t>
      </w:r>
      <w:r w:rsidRPr="00926019">
        <w:rPr>
          <w:sz w:val="26"/>
          <w:szCs w:val="26"/>
          <w:lang w:val="en-US"/>
        </w:rPr>
        <w:t xml:space="preserve"> x L</w:t>
      </w:r>
      <w:r w:rsidRPr="00926019">
        <w:rPr>
          <w:sz w:val="26"/>
          <w:szCs w:val="26"/>
          <w:vertAlign w:val="subscript"/>
          <w:lang w:val="en-US"/>
        </w:rPr>
        <w:t>3i,t</w:t>
      </w:r>
      <w:r w:rsidRPr="00926019">
        <w:rPr>
          <w:sz w:val="26"/>
          <w:szCs w:val="26"/>
          <w:lang w:val="en-US"/>
        </w:rPr>
        <w:t>) +∑ (C</w:t>
      </w:r>
      <w:r w:rsidRPr="00926019">
        <w:rPr>
          <w:sz w:val="26"/>
          <w:szCs w:val="26"/>
          <w:vertAlign w:val="subscript"/>
          <w:lang w:val="en-US"/>
        </w:rPr>
        <w:t>4i,t</w:t>
      </w:r>
      <w:r w:rsidRPr="00926019">
        <w:rPr>
          <w:sz w:val="26"/>
          <w:szCs w:val="26"/>
          <w:lang w:val="en-US"/>
        </w:rPr>
        <w:t xml:space="preserve"> x L</w:t>
      </w:r>
      <w:r w:rsidRPr="00926019">
        <w:rPr>
          <w:sz w:val="26"/>
          <w:szCs w:val="26"/>
          <w:vertAlign w:val="subscript"/>
          <w:lang w:val="en-US"/>
        </w:rPr>
        <w:t>4i,t</w:t>
      </w:r>
      <w:r w:rsidRPr="00926019">
        <w:rPr>
          <w:sz w:val="26"/>
          <w:szCs w:val="26"/>
          <w:lang w:val="en-US"/>
        </w:rPr>
        <w:t>) + ∑ (C</w:t>
      </w:r>
      <w:r w:rsidRPr="00926019">
        <w:rPr>
          <w:sz w:val="26"/>
          <w:szCs w:val="26"/>
          <w:vertAlign w:val="subscript"/>
          <w:lang w:val="en-US"/>
        </w:rPr>
        <w:t>5i,t;6i,t;7i,t</w:t>
      </w:r>
      <w:r w:rsidRPr="00926019">
        <w:rPr>
          <w:sz w:val="26"/>
          <w:szCs w:val="26"/>
          <w:lang w:val="en-US"/>
        </w:rPr>
        <w:t xml:space="preserve"> x </w:t>
      </w:r>
      <w:proofErr w:type="spellStart"/>
      <w:r w:rsidRPr="00926019">
        <w:rPr>
          <w:sz w:val="26"/>
          <w:szCs w:val="26"/>
          <w:lang w:val="en-US"/>
        </w:rPr>
        <w:t>N</w:t>
      </w:r>
      <w:r w:rsidRPr="00926019">
        <w:rPr>
          <w:sz w:val="26"/>
          <w:szCs w:val="26"/>
          <w:vertAlign w:val="subscript"/>
          <w:lang w:val="en-US"/>
        </w:rPr>
        <w:t>i,t</w:t>
      </w:r>
      <w:proofErr w:type="spellEnd"/>
      <w:r w:rsidRPr="00926019">
        <w:rPr>
          <w:sz w:val="26"/>
          <w:szCs w:val="26"/>
          <w:lang w:val="en-US"/>
        </w:rPr>
        <w:t>) (</w:t>
      </w:r>
      <w:proofErr w:type="spellStart"/>
      <w:r w:rsidRPr="00926019">
        <w:rPr>
          <w:sz w:val="26"/>
          <w:szCs w:val="26"/>
        </w:rPr>
        <w:t>руб</w:t>
      </w:r>
      <w:proofErr w:type="spellEnd"/>
      <w:r w:rsidRPr="00926019">
        <w:rPr>
          <w:sz w:val="26"/>
          <w:szCs w:val="26"/>
          <w:lang w:val="en-US"/>
        </w:rPr>
        <w:t>.),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  <w:lang w:val="en-US"/>
        </w:rPr>
      </w:pP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>где: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>C</w:t>
      </w:r>
      <w:r w:rsidRPr="00926019">
        <w:rPr>
          <w:sz w:val="26"/>
          <w:szCs w:val="26"/>
          <w:vertAlign w:val="subscript"/>
        </w:rPr>
        <w:t>1</w:t>
      </w:r>
      <w:r w:rsidRPr="00926019">
        <w:rPr>
          <w:sz w:val="26"/>
          <w:szCs w:val="26"/>
        </w:rPr>
        <w:t xml:space="preserve"> - стандартизированная тарифная ставка на покрытие расходов на технол</w:t>
      </w:r>
      <w:r w:rsidRPr="00926019">
        <w:rPr>
          <w:sz w:val="26"/>
          <w:szCs w:val="26"/>
        </w:rPr>
        <w:t>о</w:t>
      </w:r>
      <w:r w:rsidRPr="00926019">
        <w:rPr>
          <w:sz w:val="26"/>
          <w:szCs w:val="26"/>
        </w:rPr>
        <w:t>гическое присоединение энергопринимающих устройств потребителей электрич</w:t>
      </w:r>
      <w:r w:rsidRPr="00926019">
        <w:rPr>
          <w:sz w:val="26"/>
          <w:szCs w:val="26"/>
        </w:rPr>
        <w:t>е</w:t>
      </w:r>
      <w:r w:rsidRPr="00926019">
        <w:rPr>
          <w:sz w:val="26"/>
          <w:szCs w:val="26"/>
        </w:rPr>
        <w:t>ской энергии, объектов электросетевого хозяйства, принадлежащих сетевым орг</w:t>
      </w:r>
      <w:r w:rsidRPr="00926019">
        <w:rPr>
          <w:sz w:val="26"/>
          <w:szCs w:val="26"/>
        </w:rPr>
        <w:t>а</w:t>
      </w:r>
      <w:r w:rsidRPr="00926019">
        <w:rPr>
          <w:sz w:val="26"/>
          <w:szCs w:val="26"/>
        </w:rPr>
        <w:t>низациям и иным лицам, не связанных со строительством объектов электросетев</w:t>
      </w:r>
      <w:r w:rsidRPr="00926019">
        <w:rPr>
          <w:sz w:val="26"/>
          <w:szCs w:val="26"/>
        </w:rPr>
        <w:t>о</w:t>
      </w:r>
      <w:r w:rsidRPr="00926019">
        <w:rPr>
          <w:sz w:val="26"/>
          <w:szCs w:val="26"/>
        </w:rPr>
        <w:t>го хозяйства (руб./1 присоединение);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  <w:lang w:val="en-US"/>
        </w:rPr>
        <w:t>C</w:t>
      </w:r>
      <w:r w:rsidRPr="00926019">
        <w:rPr>
          <w:sz w:val="26"/>
          <w:szCs w:val="26"/>
          <w:vertAlign w:val="subscript"/>
        </w:rPr>
        <w:t>2</w:t>
      </w:r>
      <w:proofErr w:type="spellStart"/>
      <w:r w:rsidRPr="00926019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926019">
        <w:rPr>
          <w:sz w:val="26"/>
          <w:szCs w:val="26"/>
          <w:vertAlign w:val="subscript"/>
        </w:rPr>
        <w:t>,</w:t>
      </w:r>
      <w:r w:rsidRPr="00926019">
        <w:rPr>
          <w:sz w:val="26"/>
          <w:szCs w:val="26"/>
          <w:vertAlign w:val="subscript"/>
          <w:lang w:val="en-US"/>
        </w:rPr>
        <w:t>t</w:t>
      </w:r>
      <w:proofErr w:type="gramEnd"/>
      <w:r w:rsidRPr="00926019">
        <w:rPr>
          <w:sz w:val="26"/>
          <w:szCs w:val="26"/>
        </w:rPr>
        <w:t xml:space="preserve"> - стандартизированная тарифная ставка на покрытие расходов сетевой организации на строительство воздушных линий электропередачи  на </w:t>
      </w:r>
      <w:proofErr w:type="spellStart"/>
      <w:r w:rsidRPr="00926019">
        <w:rPr>
          <w:sz w:val="26"/>
          <w:szCs w:val="26"/>
          <w:lang w:val="en-US"/>
        </w:rPr>
        <w:t>i</w:t>
      </w:r>
      <w:proofErr w:type="spellEnd"/>
      <w:r w:rsidRPr="00926019">
        <w:rPr>
          <w:sz w:val="26"/>
          <w:szCs w:val="26"/>
        </w:rPr>
        <w:t>-том уровне напряжения в зависимости от вида используемого материала и (или) способа в</w:t>
      </w:r>
      <w:r w:rsidRPr="00926019">
        <w:rPr>
          <w:sz w:val="26"/>
          <w:szCs w:val="26"/>
        </w:rPr>
        <w:t>ы</w:t>
      </w:r>
      <w:r w:rsidRPr="00926019">
        <w:rPr>
          <w:sz w:val="26"/>
          <w:szCs w:val="26"/>
        </w:rPr>
        <w:t>полнения работ (</w:t>
      </w:r>
      <w:r w:rsidRPr="00926019">
        <w:rPr>
          <w:sz w:val="26"/>
          <w:szCs w:val="26"/>
          <w:lang w:val="en-US"/>
        </w:rPr>
        <w:t>t</w:t>
      </w:r>
      <w:r w:rsidRPr="00926019">
        <w:rPr>
          <w:sz w:val="26"/>
          <w:szCs w:val="26"/>
        </w:rPr>
        <w:t>)  в расчете на 1 км линий, руб./км;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  <w:lang w:val="en-US"/>
        </w:rPr>
        <w:t>L</w:t>
      </w:r>
      <w:r w:rsidRPr="00926019">
        <w:rPr>
          <w:sz w:val="26"/>
          <w:szCs w:val="26"/>
          <w:vertAlign w:val="subscript"/>
        </w:rPr>
        <w:t>2</w:t>
      </w:r>
      <w:proofErr w:type="spellStart"/>
      <w:r w:rsidRPr="00926019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926019">
        <w:rPr>
          <w:sz w:val="26"/>
          <w:szCs w:val="26"/>
          <w:vertAlign w:val="subscript"/>
        </w:rPr>
        <w:t>,</w:t>
      </w:r>
      <w:r w:rsidRPr="00926019">
        <w:rPr>
          <w:sz w:val="26"/>
          <w:szCs w:val="26"/>
          <w:vertAlign w:val="subscript"/>
          <w:lang w:val="en-US"/>
        </w:rPr>
        <w:t>t</w:t>
      </w:r>
      <w:proofErr w:type="gramEnd"/>
      <w:r w:rsidRPr="00926019">
        <w:rPr>
          <w:sz w:val="26"/>
          <w:szCs w:val="26"/>
        </w:rPr>
        <w:t xml:space="preserve"> - протяженность воздушных линий электропередач электропередачи  на </w:t>
      </w:r>
      <w:proofErr w:type="spellStart"/>
      <w:r w:rsidRPr="00926019">
        <w:rPr>
          <w:sz w:val="26"/>
          <w:szCs w:val="26"/>
          <w:lang w:val="en-US"/>
        </w:rPr>
        <w:t>i</w:t>
      </w:r>
      <w:proofErr w:type="spellEnd"/>
      <w:r w:rsidRPr="00926019">
        <w:rPr>
          <w:sz w:val="26"/>
          <w:szCs w:val="26"/>
        </w:rPr>
        <w:t>-том уровне напряжения в зависимости от вида используемого материала и (или) способа выполнения работ (</w:t>
      </w:r>
      <w:r w:rsidRPr="00926019">
        <w:rPr>
          <w:sz w:val="26"/>
          <w:szCs w:val="26"/>
          <w:lang w:val="en-US"/>
        </w:rPr>
        <w:t>t</w:t>
      </w:r>
      <w:r w:rsidRPr="00926019">
        <w:rPr>
          <w:sz w:val="26"/>
          <w:szCs w:val="26"/>
        </w:rPr>
        <w:t>) (км);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  <w:lang w:val="en-US"/>
        </w:rPr>
        <w:t>C</w:t>
      </w:r>
      <w:r w:rsidRPr="00926019">
        <w:rPr>
          <w:sz w:val="26"/>
          <w:szCs w:val="26"/>
          <w:vertAlign w:val="subscript"/>
        </w:rPr>
        <w:t>3</w:t>
      </w:r>
      <w:proofErr w:type="spellStart"/>
      <w:r w:rsidRPr="00926019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926019">
        <w:rPr>
          <w:sz w:val="26"/>
          <w:szCs w:val="26"/>
          <w:vertAlign w:val="subscript"/>
        </w:rPr>
        <w:t>,</w:t>
      </w:r>
      <w:r w:rsidRPr="00926019">
        <w:rPr>
          <w:sz w:val="26"/>
          <w:szCs w:val="26"/>
          <w:vertAlign w:val="subscript"/>
          <w:lang w:val="en-US"/>
        </w:rPr>
        <w:t>t</w:t>
      </w:r>
      <w:proofErr w:type="gramEnd"/>
      <w:r w:rsidRPr="00926019">
        <w:rPr>
          <w:sz w:val="26"/>
          <w:szCs w:val="26"/>
        </w:rPr>
        <w:t xml:space="preserve"> - стандартизированная тарифная ставка на покрытие расходов на стро</w:t>
      </w:r>
      <w:r w:rsidRPr="00926019">
        <w:rPr>
          <w:sz w:val="26"/>
          <w:szCs w:val="26"/>
        </w:rPr>
        <w:t>и</w:t>
      </w:r>
      <w:r w:rsidRPr="00926019">
        <w:rPr>
          <w:sz w:val="26"/>
          <w:szCs w:val="26"/>
        </w:rPr>
        <w:t xml:space="preserve">тельство кабельных линий электропередачи на </w:t>
      </w:r>
      <w:proofErr w:type="spellStart"/>
      <w:r w:rsidRPr="00926019">
        <w:rPr>
          <w:sz w:val="26"/>
          <w:szCs w:val="26"/>
          <w:lang w:val="en-US"/>
        </w:rPr>
        <w:t>i</w:t>
      </w:r>
      <w:proofErr w:type="spellEnd"/>
      <w:r w:rsidRPr="00926019">
        <w:rPr>
          <w:sz w:val="26"/>
          <w:szCs w:val="26"/>
        </w:rPr>
        <w:t>-том уровне напряжения в завис</w:t>
      </w:r>
      <w:r w:rsidRPr="00926019">
        <w:rPr>
          <w:sz w:val="26"/>
          <w:szCs w:val="26"/>
        </w:rPr>
        <w:t>и</w:t>
      </w:r>
      <w:r w:rsidRPr="00926019">
        <w:rPr>
          <w:sz w:val="26"/>
          <w:szCs w:val="26"/>
        </w:rPr>
        <w:t>мости от вида используемого материала и (или) способа выполнения работ (</w:t>
      </w:r>
      <w:r w:rsidRPr="00926019">
        <w:rPr>
          <w:sz w:val="26"/>
          <w:szCs w:val="26"/>
          <w:lang w:val="en-US"/>
        </w:rPr>
        <w:t>t</w:t>
      </w:r>
      <w:r w:rsidRPr="00926019">
        <w:rPr>
          <w:sz w:val="26"/>
          <w:szCs w:val="26"/>
        </w:rPr>
        <w:t>) в расчете на 1 км линий, руб./км;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  <w:lang w:val="en-US"/>
        </w:rPr>
        <w:t>L</w:t>
      </w:r>
      <w:r w:rsidRPr="00926019">
        <w:rPr>
          <w:sz w:val="26"/>
          <w:szCs w:val="26"/>
          <w:vertAlign w:val="subscript"/>
        </w:rPr>
        <w:t>3</w:t>
      </w:r>
      <w:proofErr w:type="spellStart"/>
      <w:r w:rsidRPr="00926019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926019">
        <w:rPr>
          <w:sz w:val="26"/>
          <w:szCs w:val="26"/>
          <w:vertAlign w:val="subscript"/>
        </w:rPr>
        <w:t>,</w:t>
      </w:r>
      <w:r w:rsidRPr="00926019">
        <w:rPr>
          <w:sz w:val="26"/>
          <w:szCs w:val="26"/>
          <w:vertAlign w:val="subscript"/>
          <w:lang w:val="en-US"/>
        </w:rPr>
        <w:t>t</w:t>
      </w:r>
      <w:proofErr w:type="gramEnd"/>
      <w:r w:rsidRPr="00926019">
        <w:rPr>
          <w:sz w:val="26"/>
          <w:szCs w:val="26"/>
        </w:rPr>
        <w:t xml:space="preserve"> - протяженность кабельных линий электропередачи на </w:t>
      </w:r>
      <w:proofErr w:type="spellStart"/>
      <w:r w:rsidRPr="00926019">
        <w:rPr>
          <w:sz w:val="26"/>
          <w:szCs w:val="26"/>
          <w:lang w:val="en-US"/>
        </w:rPr>
        <w:t>i</w:t>
      </w:r>
      <w:proofErr w:type="spellEnd"/>
      <w:r w:rsidRPr="00926019">
        <w:rPr>
          <w:sz w:val="26"/>
          <w:szCs w:val="26"/>
        </w:rPr>
        <w:t>-том уровне н</w:t>
      </w:r>
      <w:r w:rsidRPr="00926019">
        <w:rPr>
          <w:sz w:val="26"/>
          <w:szCs w:val="26"/>
        </w:rPr>
        <w:t>а</w:t>
      </w:r>
      <w:r w:rsidRPr="00926019">
        <w:rPr>
          <w:sz w:val="26"/>
          <w:szCs w:val="26"/>
        </w:rPr>
        <w:t>пряжения в зависимости от вида используемого материала и (или) способа выпо</w:t>
      </w:r>
      <w:r w:rsidRPr="00926019">
        <w:rPr>
          <w:sz w:val="26"/>
          <w:szCs w:val="26"/>
        </w:rPr>
        <w:t>л</w:t>
      </w:r>
      <w:r w:rsidRPr="00926019">
        <w:rPr>
          <w:sz w:val="26"/>
          <w:szCs w:val="26"/>
        </w:rPr>
        <w:t>нения работ (</w:t>
      </w:r>
      <w:r w:rsidRPr="00926019">
        <w:rPr>
          <w:sz w:val="26"/>
          <w:szCs w:val="26"/>
          <w:lang w:val="en-US"/>
        </w:rPr>
        <w:t>t</w:t>
      </w:r>
      <w:r w:rsidRPr="00926019">
        <w:rPr>
          <w:sz w:val="26"/>
          <w:szCs w:val="26"/>
        </w:rPr>
        <w:t>) (км).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  <w:lang w:val="en-US"/>
        </w:rPr>
        <w:t>C</w:t>
      </w:r>
      <w:r w:rsidRPr="00926019">
        <w:rPr>
          <w:sz w:val="26"/>
          <w:szCs w:val="26"/>
          <w:vertAlign w:val="subscript"/>
        </w:rPr>
        <w:t>4</w:t>
      </w:r>
      <w:proofErr w:type="spellStart"/>
      <w:r w:rsidRPr="00926019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926019">
        <w:rPr>
          <w:sz w:val="26"/>
          <w:szCs w:val="26"/>
          <w:vertAlign w:val="subscript"/>
        </w:rPr>
        <w:t>,</w:t>
      </w:r>
      <w:r w:rsidRPr="00926019">
        <w:rPr>
          <w:sz w:val="26"/>
          <w:szCs w:val="26"/>
          <w:vertAlign w:val="subscript"/>
          <w:lang w:val="en-US"/>
        </w:rPr>
        <w:t>t</w:t>
      </w:r>
      <w:proofErr w:type="gramEnd"/>
      <w:r w:rsidRPr="00926019">
        <w:rPr>
          <w:sz w:val="26"/>
          <w:szCs w:val="26"/>
          <w:vertAlign w:val="subscript"/>
        </w:rPr>
        <w:t xml:space="preserve"> - </w:t>
      </w:r>
      <w:r w:rsidRPr="00926019">
        <w:rPr>
          <w:sz w:val="26"/>
          <w:szCs w:val="26"/>
        </w:rPr>
        <w:t>стандартизированная тарифная ставка на покрытие расходов на стро</w:t>
      </w:r>
      <w:r w:rsidRPr="00926019">
        <w:rPr>
          <w:sz w:val="26"/>
          <w:szCs w:val="26"/>
        </w:rPr>
        <w:t>и</w:t>
      </w:r>
      <w:r w:rsidRPr="00926019">
        <w:rPr>
          <w:sz w:val="26"/>
          <w:szCs w:val="26"/>
        </w:rPr>
        <w:t>тельство пунктов секционирования (</w:t>
      </w:r>
      <w:proofErr w:type="spellStart"/>
      <w:r w:rsidRPr="00926019">
        <w:rPr>
          <w:sz w:val="26"/>
          <w:szCs w:val="26"/>
        </w:rPr>
        <w:t>реклоузеров</w:t>
      </w:r>
      <w:proofErr w:type="spellEnd"/>
      <w:r w:rsidRPr="00926019">
        <w:rPr>
          <w:sz w:val="26"/>
          <w:szCs w:val="26"/>
        </w:rPr>
        <w:t>, распределительных пунктов, п</w:t>
      </w:r>
      <w:r w:rsidRPr="00926019">
        <w:rPr>
          <w:sz w:val="26"/>
          <w:szCs w:val="26"/>
        </w:rPr>
        <w:t>е</w:t>
      </w:r>
      <w:r w:rsidRPr="00926019">
        <w:rPr>
          <w:sz w:val="26"/>
          <w:szCs w:val="26"/>
        </w:rPr>
        <w:t xml:space="preserve">реключательных пунктов) на </w:t>
      </w:r>
      <w:proofErr w:type="spellStart"/>
      <w:r w:rsidRPr="00926019">
        <w:rPr>
          <w:sz w:val="26"/>
          <w:szCs w:val="26"/>
          <w:lang w:val="en-US"/>
        </w:rPr>
        <w:t>i</w:t>
      </w:r>
      <w:proofErr w:type="spellEnd"/>
      <w:r w:rsidRPr="00926019">
        <w:rPr>
          <w:sz w:val="26"/>
          <w:szCs w:val="26"/>
        </w:rPr>
        <w:t>-том уровне напряжения в зависимости от вида и</w:t>
      </w:r>
      <w:r w:rsidRPr="00926019">
        <w:rPr>
          <w:sz w:val="26"/>
          <w:szCs w:val="26"/>
        </w:rPr>
        <w:t>с</w:t>
      </w:r>
      <w:r w:rsidRPr="00926019">
        <w:rPr>
          <w:sz w:val="26"/>
          <w:szCs w:val="26"/>
        </w:rPr>
        <w:t>пользуемого материала и (или) способа выполнения работ (</w:t>
      </w:r>
      <w:r w:rsidRPr="00926019">
        <w:rPr>
          <w:sz w:val="26"/>
          <w:szCs w:val="26"/>
          <w:lang w:val="en-US"/>
        </w:rPr>
        <w:t>t</w:t>
      </w:r>
      <w:r w:rsidRPr="00926019">
        <w:rPr>
          <w:sz w:val="26"/>
          <w:szCs w:val="26"/>
        </w:rPr>
        <w:t>)  (руб./шт.);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 xml:space="preserve"> </w:t>
      </w:r>
      <w:r w:rsidRPr="00926019">
        <w:rPr>
          <w:sz w:val="26"/>
          <w:szCs w:val="26"/>
          <w:lang w:val="en-US"/>
        </w:rPr>
        <w:t>L</w:t>
      </w:r>
      <w:r w:rsidRPr="00926019">
        <w:rPr>
          <w:sz w:val="26"/>
          <w:szCs w:val="26"/>
          <w:vertAlign w:val="subscript"/>
        </w:rPr>
        <w:t>4</w:t>
      </w:r>
      <w:proofErr w:type="spellStart"/>
      <w:r w:rsidRPr="00926019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926019">
        <w:rPr>
          <w:sz w:val="26"/>
          <w:szCs w:val="26"/>
          <w:vertAlign w:val="subscript"/>
        </w:rPr>
        <w:t>,</w:t>
      </w:r>
      <w:r w:rsidRPr="00926019">
        <w:rPr>
          <w:sz w:val="26"/>
          <w:szCs w:val="26"/>
          <w:vertAlign w:val="subscript"/>
          <w:lang w:val="en-US"/>
        </w:rPr>
        <w:t>t</w:t>
      </w:r>
      <w:proofErr w:type="gramEnd"/>
      <w:r w:rsidRPr="00926019">
        <w:rPr>
          <w:sz w:val="26"/>
          <w:szCs w:val="26"/>
          <w:vertAlign w:val="subscript"/>
        </w:rPr>
        <w:t xml:space="preserve"> – </w:t>
      </w:r>
      <w:r w:rsidRPr="00926019">
        <w:rPr>
          <w:sz w:val="26"/>
          <w:szCs w:val="26"/>
        </w:rPr>
        <w:t>количество пунктов секционирования (</w:t>
      </w:r>
      <w:proofErr w:type="spellStart"/>
      <w:r w:rsidRPr="00926019">
        <w:rPr>
          <w:sz w:val="26"/>
          <w:szCs w:val="26"/>
        </w:rPr>
        <w:t>реклоузеров</w:t>
      </w:r>
      <w:proofErr w:type="spellEnd"/>
      <w:r w:rsidRPr="00926019">
        <w:rPr>
          <w:sz w:val="26"/>
          <w:szCs w:val="26"/>
        </w:rPr>
        <w:t>, распределител</w:t>
      </w:r>
      <w:r w:rsidRPr="00926019">
        <w:rPr>
          <w:sz w:val="26"/>
          <w:szCs w:val="26"/>
        </w:rPr>
        <w:t>ь</w:t>
      </w:r>
      <w:r w:rsidRPr="00926019">
        <w:rPr>
          <w:sz w:val="26"/>
          <w:szCs w:val="26"/>
        </w:rPr>
        <w:t xml:space="preserve">ных пунктов, переключательных пунктов) на </w:t>
      </w:r>
      <w:proofErr w:type="spellStart"/>
      <w:r w:rsidRPr="00926019">
        <w:rPr>
          <w:sz w:val="26"/>
          <w:szCs w:val="26"/>
          <w:lang w:val="en-US"/>
        </w:rPr>
        <w:t>i</w:t>
      </w:r>
      <w:proofErr w:type="spellEnd"/>
      <w:r w:rsidRPr="00926019">
        <w:rPr>
          <w:sz w:val="26"/>
          <w:szCs w:val="26"/>
        </w:rPr>
        <w:t>-том уровне напряжения в зависим</w:t>
      </w:r>
      <w:r w:rsidRPr="00926019">
        <w:rPr>
          <w:sz w:val="26"/>
          <w:szCs w:val="26"/>
        </w:rPr>
        <w:t>о</w:t>
      </w:r>
      <w:r w:rsidRPr="00926019">
        <w:rPr>
          <w:sz w:val="26"/>
          <w:szCs w:val="26"/>
        </w:rPr>
        <w:t>сти от вида используемого материала и (или) способа выполнения работ (</w:t>
      </w:r>
      <w:r w:rsidRPr="00926019">
        <w:rPr>
          <w:sz w:val="26"/>
          <w:szCs w:val="26"/>
          <w:lang w:val="en-US"/>
        </w:rPr>
        <w:t>t</w:t>
      </w:r>
      <w:r w:rsidRPr="00926019">
        <w:rPr>
          <w:sz w:val="26"/>
          <w:szCs w:val="26"/>
        </w:rPr>
        <w:t>)  (шт.);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  <w:lang w:val="en-US"/>
        </w:rPr>
        <w:lastRenderedPageBreak/>
        <w:t>C</w:t>
      </w:r>
      <w:r w:rsidRPr="00926019">
        <w:rPr>
          <w:sz w:val="26"/>
          <w:szCs w:val="26"/>
          <w:vertAlign w:val="subscript"/>
        </w:rPr>
        <w:t>5</w:t>
      </w:r>
      <w:proofErr w:type="spellStart"/>
      <w:r w:rsidRPr="00926019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926019">
        <w:rPr>
          <w:sz w:val="26"/>
          <w:szCs w:val="26"/>
          <w:vertAlign w:val="subscript"/>
        </w:rPr>
        <w:t>,</w:t>
      </w:r>
      <w:r w:rsidRPr="00926019">
        <w:rPr>
          <w:sz w:val="26"/>
          <w:szCs w:val="26"/>
          <w:vertAlign w:val="subscript"/>
          <w:lang w:val="en-US"/>
        </w:rPr>
        <w:t>t</w:t>
      </w:r>
      <w:proofErr w:type="gramEnd"/>
      <w:r w:rsidRPr="00926019">
        <w:rPr>
          <w:sz w:val="26"/>
          <w:szCs w:val="26"/>
          <w:vertAlign w:val="subscript"/>
        </w:rPr>
        <w:t xml:space="preserve"> - </w:t>
      </w:r>
      <w:r w:rsidRPr="00926019">
        <w:rPr>
          <w:sz w:val="26"/>
          <w:szCs w:val="26"/>
        </w:rPr>
        <w:t>стандартизированная тарифная ставка на покрытие расходов на стро</w:t>
      </w:r>
      <w:r w:rsidRPr="00926019">
        <w:rPr>
          <w:sz w:val="26"/>
          <w:szCs w:val="26"/>
        </w:rPr>
        <w:t>и</w:t>
      </w:r>
      <w:r w:rsidRPr="00926019">
        <w:rPr>
          <w:sz w:val="26"/>
          <w:szCs w:val="26"/>
        </w:rPr>
        <w:t>тельство трансформаторных подстанций (ТП) с уровнем напряжения до 35 кВ в з</w:t>
      </w:r>
      <w:r w:rsidRPr="00926019">
        <w:rPr>
          <w:sz w:val="26"/>
          <w:szCs w:val="26"/>
        </w:rPr>
        <w:t>а</w:t>
      </w:r>
      <w:r w:rsidRPr="00926019">
        <w:rPr>
          <w:sz w:val="26"/>
          <w:szCs w:val="26"/>
        </w:rPr>
        <w:t>висимости от вида используемого материала и (или) способа выполнения работ (</w:t>
      </w:r>
      <w:r w:rsidRPr="00926019">
        <w:rPr>
          <w:sz w:val="26"/>
          <w:szCs w:val="26"/>
          <w:lang w:val="en-US"/>
        </w:rPr>
        <w:t>t</w:t>
      </w:r>
      <w:r w:rsidRPr="00926019">
        <w:rPr>
          <w:sz w:val="26"/>
          <w:szCs w:val="26"/>
        </w:rPr>
        <w:t>) (руб./кВт);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  <w:lang w:val="en-US"/>
        </w:rPr>
        <w:t>C</w:t>
      </w:r>
      <w:r w:rsidRPr="00926019">
        <w:rPr>
          <w:sz w:val="26"/>
          <w:szCs w:val="26"/>
          <w:vertAlign w:val="subscript"/>
        </w:rPr>
        <w:t>6</w:t>
      </w:r>
      <w:proofErr w:type="spellStart"/>
      <w:r w:rsidRPr="00926019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926019">
        <w:rPr>
          <w:sz w:val="26"/>
          <w:szCs w:val="26"/>
          <w:vertAlign w:val="subscript"/>
        </w:rPr>
        <w:t>,</w:t>
      </w:r>
      <w:r w:rsidRPr="00926019">
        <w:rPr>
          <w:sz w:val="26"/>
          <w:szCs w:val="26"/>
          <w:vertAlign w:val="subscript"/>
          <w:lang w:val="en-US"/>
        </w:rPr>
        <w:t>t</w:t>
      </w:r>
      <w:proofErr w:type="gramEnd"/>
      <w:r w:rsidRPr="00926019">
        <w:rPr>
          <w:sz w:val="26"/>
          <w:szCs w:val="26"/>
          <w:vertAlign w:val="subscript"/>
        </w:rPr>
        <w:t xml:space="preserve"> - </w:t>
      </w:r>
      <w:r w:rsidRPr="00926019">
        <w:rPr>
          <w:sz w:val="26"/>
          <w:szCs w:val="26"/>
        </w:rPr>
        <w:t>стандартизированная тарифная ставка на покрытие расходов на стро</w:t>
      </w:r>
      <w:r w:rsidRPr="00926019">
        <w:rPr>
          <w:sz w:val="26"/>
          <w:szCs w:val="26"/>
        </w:rPr>
        <w:t>и</w:t>
      </w:r>
      <w:r w:rsidRPr="00926019">
        <w:rPr>
          <w:sz w:val="26"/>
          <w:szCs w:val="26"/>
        </w:rPr>
        <w:t>тельство распределительных трансформаторных подстанций (РТП) уровнем н</w:t>
      </w:r>
      <w:r w:rsidRPr="00926019">
        <w:rPr>
          <w:sz w:val="26"/>
          <w:szCs w:val="26"/>
        </w:rPr>
        <w:t>а</w:t>
      </w:r>
      <w:r w:rsidRPr="00926019">
        <w:rPr>
          <w:sz w:val="26"/>
          <w:szCs w:val="26"/>
        </w:rPr>
        <w:t>пряжения до 35 кВ в зависимости от вида используемого материала и (или) способа выполнения работ (</w:t>
      </w:r>
      <w:r w:rsidRPr="00926019">
        <w:rPr>
          <w:sz w:val="26"/>
          <w:szCs w:val="26"/>
          <w:lang w:val="en-US"/>
        </w:rPr>
        <w:t>t</w:t>
      </w:r>
      <w:r w:rsidRPr="00926019">
        <w:rPr>
          <w:sz w:val="26"/>
          <w:szCs w:val="26"/>
        </w:rPr>
        <w:t>)  (руб./кВт);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  <w:lang w:val="en-US"/>
        </w:rPr>
        <w:t>C</w:t>
      </w:r>
      <w:r w:rsidRPr="00926019">
        <w:rPr>
          <w:sz w:val="26"/>
          <w:szCs w:val="26"/>
          <w:vertAlign w:val="subscript"/>
        </w:rPr>
        <w:t>7</w:t>
      </w:r>
      <w:proofErr w:type="spellStart"/>
      <w:r w:rsidRPr="00926019">
        <w:rPr>
          <w:sz w:val="26"/>
          <w:szCs w:val="26"/>
          <w:vertAlign w:val="subscript"/>
          <w:lang w:val="en-US"/>
        </w:rPr>
        <w:t>i</w:t>
      </w:r>
      <w:proofErr w:type="spellEnd"/>
      <w:proofErr w:type="gramStart"/>
      <w:r w:rsidRPr="00926019">
        <w:rPr>
          <w:sz w:val="26"/>
          <w:szCs w:val="26"/>
          <w:vertAlign w:val="subscript"/>
        </w:rPr>
        <w:t>,</w:t>
      </w:r>
      <w:r w:rsidRPr="00926019">
        <w:rPr>
          <w:sz w:val="26"/>
          <w:szCs w:val="26"/>
          <w:vertAlign w:val="subscript"/>
          <w:lang w:val="en-US"/>
        </w:rPr>
        <w:t>t</w:t>
      </w:r>
      <w:proofErr w:type="gramEnd"/>
      <w:r w:rsidRPr="00926019">
        <w:rPr>
          <w:sz w:val="26"/>
          <w:szCs w:val="26"/>
          <w:vertAlign w:val="subscript"/>
        </w:rPr>
        <w:t xml:space="preserve"> - </w:t>
      </w:r>
      <w:r w:rsidRPr="00926019">
        <w:rPr>
          <w:sz w:val="26"/>
          <w:szCs w:val="26"/>
        </w:rPr>
        <w:t>стандартизированная тарифная ставка на покрытие расходов на стро</w:t>
      </w:r>
      <w:r w:rsidRPr="00926019">
        <w:rPr>
          <w:sz w:val="26"/>
          <w:szCs w:val="26"/>
        </w:rPr>
        <w:t>и</w:t>
      </w:r>
      <w:r w:rsidRPr="00926019">
        <w:rPr>
          <w:sz w:val="26"/>
          <w:szCs w:val="26"/>
        </w:rPr>
        <w:t>тельство центров питания, подстанций уровнем напряжения 35 кВ и выше (ПС) в зависимости от вида используемого материала и (или) способа выполнения работ (</w:t>
      </w:r>
      <w:r w:rsidRPr="00926019">
        <w:rPr>
          <w:sz w:val="26"/>
          <w:szCs w:val="26"/>
          <w:lang w:val="en-US"/>
        </w:rPr>
        <w:t>t</w:t>
      </w:r>
      <w:r w:rsidRPr="00926019">
        <w:rPr>
          <w:sz w:val="26"/>
          <w:szCs w:val="26"/>
        </w:rPr>
        <w:t>)  (</w:t>
      </w:r>
      <w:proofErr w:type="spellStart"/>
      <w:r w:rsidRPr="00926019">
        <w:rPr>
          <w:sz w:val="26"/>
          <w:szCs w:val="26"/>
        </w:rPr>
        <w:t>руб</w:t>
      </w:r>
      <w:proofErr w:type="spellEnd"/>
      <w:r w:rsidRPr="00926019">
        <w:rPr>
          <w:sz w:val="26"/>
          <w:szCs w:val="26"/>
        </w:rPr>
        <w:t>/кВт);</w:t>
      </w:r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  <w:proofErr w:type="gramStart"/>
      <w:r w:rsidRPr="00926019">
        <w:rPr>
          <w:sz w:val="26"/>
          <w:szCs w:val="26"/>
          <w:lang w:val="en-US"/>
        </w:rPr>
        <w:t>N</w:t>
      </w:r>
      <w:r w:rsidRPr="00926019">
        <w:rPr>
          <w:sz w:val="26"/>
          <w:szCs w:val="26"/>
          <w:vertAlign w:val="subscript"/>
          <w:lang w:val="en-US"/>
        </w:rPr>
        <w:t>i</w:t>
      </w:r>
      <w:r w:rsidRPr="00926019">
        <w:rPr>
          <w:sz w:val="26"/>
          <w:szCs w:val="26"/>
          <w:vertAlign w:val="subscript"/>
        </w:rPr>
        <w:t xml:space="preserve"> – </w:t>
      </w:r>
      <w:r w:rsidRPr="00926019">
        <w:rPr>
          <w:sz w:val="26"/>
          <w:szCs w:val="26"/>
        </w:rPr>
        <w:t>объем максимальной мощности,</w:t>
      </w:r>
      <w:r w:rsidRPr="00926019">
        <w:rPr>
          <w:sz w:val="26"/>
          <w:szCs w:val="26"/>
          <w:vertAlign w:val="subscript"/>
        </w:rPr>
        <w:t xml:space="preserve"> </w:t>
      </w:r>
      <w:r w:rsidRPr="00926019">
        <w:rPr>
          <w:sz w:val="26"/>
          <w:szCs w:val="26"/>
        </w:rPr>
        <w:t>указанный Заявителем в заявке на те</w:t>
      </w:r>
      <w:r w:rsidRPr="00926019">
        <w:rPr>
          <w:sz w:val="26"/>
          <w:szCs w:val="26"/>
        </w:rPr>
        <w:t>х</w:t>
      </w:r>
      <w:r w:rsidRPr="00926019">
        <w:rPr>
          <w:sz w:val="26"/>
          <w:szCs w:val="26"/>
        </w:rPr>
        <w:t xml:space="preserve">нологическое присоединение на </w:t>
      </w:r>
      <w:proofErr w:type="spellStart"/>
      <w:r w:rsidRPr="00926019">
        <w:rPr>
          <w:sz w:val="26"/>
          <w:szCs w:val="26"/>
          <w:lang w:val="en-US"/>
        </w:rPr>
        <w:t>i</w:t>
      </w:r>
      <w:proofErr w:type="spellEnd"/>
      <w:r w:rsidRPr="00926019">
        <w:rPr>
          <w:sz w:val="26"/>
          <w:szCs w:val="26"/>
        </w:rPr>
        <w:t>-том уровне напряжения (кВт).</w:t>
      </w:r>
      <w:proofErr w:type="gramEnd"/>
    </w:p>
    <w:p w:rsidR="00715C16" w:rsidRPr="00926019" w:rsidRDefault="00715C16" w:rsidP="00715C16">
      <w:pPr>
        <w:ind w:firstLine="709"/>
        <w:jc w:val="both"/>
        <w:rPr>
          <w:sz w:val="26"/>
          <w:szCs w:val="26"/>
        </w:rPr>
      </w:pPr>
    </w:p>
    <w:p w:rsidR="00715C16" w:rsidRPr="00926019" w:rsidRDefault="00715C16" w:rsidP="00715C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>Примечание.</w:t>
      </w:r>
    </w:p>
    <w:p w:rsidR="00715C16" w:rsidRPr="00926019" w:rsidRDefault="00715C16" w:rsidP="00715C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>1. Размер платы за технологическое присоединение рассчитывается                      территориальными сетевыми организациями согласно выданным техническим у</w:t>
      </w:r>
      <w:r w:rsidRPr="00926019">
        <w:rPr>
          <w:sz w:val="26"/>
          <w:szCs w:val="26"/>
        </w:rPr>
        <w:t>с</w:t>
      </w:r>
      <w:r w:rsidRPr="00926019">
        <w:rPr>
          <w:sz w:val="26"/>
          <w:szCs w:val="26"/>
        </w:rPr>
        <w:t>ловиям в соответствии с утвержденными формулами.</w:t>
      </w:r>
    </w:p>
    <w:p w:rsidR="00715C16" w:rsidRPr="00926019" w:rsidRDefault="00715C16" w:rsidP="00715C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6019">
        <w:rPr>
          <w:sz w:val="26"/>
          <w:szCs w:val="26"/>
        </w:rPr>
        <w:t xml:space="preserve">2. </w:t>
      </w:r>
      <w:proofErr w:type="gramStart"/>
      <w:r w:rsidRPr="00926019">
        <w:rPr>
          <w:sz w:val="26"/>
          <w:szCs w:val="26"/>
        </w:rPr>
        <w:t>В соответствии с подпунктом «г» пункта 30 Методических указаний по определению размера платы за технологическое присоединение к электрическим сетям, утвержденных приказом Федеральной антимонопольной службы от 29.08.2017 № 1135/17, если при технологическом присоединении Заявителя согла</w:t>
      </w:r>
      <w:r w:rsidRPr="00926019">
        <w:rPr>
          <w:sz w:val="26"/>
          <w:szCs w:val="26"/>
        </w:rPr>
        <w:t>с</w:t>
      </w:r>
      <w:r w:rsidRPr="00926019">
        <w:rPr>
          <w:sz w:val="26"/>
          <w:szCs w:val="26"/>
        </w:rPr>
        <w:t>но техническим условиям срок выполнения мероприятий по технологическому присоединению предусмотрен на период больше одного года, то стоимость мер</w:t>
      </w:r>
      <w:r w:rsidRPr="00926019">
        <w:rPr>
          <w:sz w:val="26"/>
          <w:szCs w:val="26"/>
        </w:rPr>
        <w:t>о</w:t>
      </w:r>
      <w:r w:rsidRPr="00926019">
        <w:rPr>
          <w:sz w:val="26"/>
          <w:szCs w:val="26"/>
        </w:rPr>
        <w:t>приятий, учитываемых в плате, рассчитанной в год подачи заявки, индексируется</w:t>
      </w:r>
      <w:proofErr w:type="gramEnd"/>
      <w:r w:rsidRPr="00926019">
        <w:rPr>
          <w:sz w:val="26"/>
          <w:szCs w:val="26"/>
        </w:rPr>
        <w:t xml:space="preserve"> следующим образом:</w:t>
      </w:r>
    </w:p>
    <w:p w:rsidR="00715C16" w:rsidRPr="00926019" w:rsidRDefault="00715C16" w:rsidP="00715C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26019">
        <w:rPr>
          <w:sz w:val="26"/>
          <w:szCs w:val="26"/>
        </w:rPr>
        <w:t>- 50% стоимости мероприятий, предусмотренных техническими условиями, умножается на произведение прогнозных индексов цен производителей  по подра</w:t>
      </w:r>
      <w:r w:rsidRPr="00926019">
        <w:rPr>
          <w:sz w:val="26"/>
          <w:szCs w:val="26"/>
        </w:rPr>
        <w:t>з</w:t>
      </w:r>
      <w:r w:rsidRPr="00926019">
        <w:rPr>
          <w:sz w:val="26"/>
          <w:szCs w:val="26"/>
        </w:rPr>
        <w:t>делу «Строительство» раздела «Капитальные вложения (инвестиции), публику</w:t>
      </w:r>
      <w:r w:rsidRPr="00926019">
        <w:rPr>
          <w:sz w:val="26"/>
          <w:szCs w:val="26"/>
        </w:rPr>
        <w:t>е</w:t>
      </w:r>
      <w:r w:rsidRPr="00926019">
        <w:rPr>
          <w:sz w:val="26"/>
          <w:szCs w:val="26"/>
        </w:rPr>
        <w:t>мых Министерством экономического развития Российской Федерации на соотве</w:t>
      </w:r>
      <w:r w:rsidRPr="00926019">
        <w:rPr>
          <w:sz w:val="26"/>
          <w:szCs w:val="26"/>
        </w:rPr>
        <w:t>т</w:t>
      </w:r>
      <w:r w:rsidRPr="00926019">
        <w:rPr>
          <w:sz w:val="26"/>
          <w:szCs w:val="26"/>
        </w:rPr>
        <w:t>ствующий год (при отсутствии данного индекса используется индекс потребител</w:t>
      </w:r>
      <w:r w:rsidRPr="00926019">
        <w:rPr>
          <w:sz w:val="26"/>
          <w:szCs w:val="26"/>
        </w:rPr>
        <w:t>ь</w:t>
      </w:r>
      <w:r w:rsidRPr="00926019">
        <w:rPr>
          <w:sz w:val="26"/>
          <w:szCs w:val="26"/>
        </w:rPr>
        <w:t>ских цен на соответствующий год) за половину периода, указанного в технических условиях, начиная с года, следующего за годом утверждения платы;</w:t>
      </w:r>
      <w:proofErr w:type="gramEnd"/>
    </w:p>
    <w:p w:rsidR="00715C16" w:rsidRPr="00926019" w:rsidRDefault="00715C16" w:rsidP="00715C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26019">
        <w:rPr>
          <w:sz w:val="26"/>
          <w:szCs w:val="26"/>
        </w:rPr>
        <w:t>- 50% стоимости мероприятий, предусмотренных техническими условиями, умножается на произведение прогнозных индексов цен производителей  по подра</w:t>
      </w:r>
      <w:r w:rsidRPr="00926019">
        <w:rPr>
          <w:sz w:val="26"/>
          <w:szCs w:val="26"/>
        </w:rPr>
        <w:t>з</w:t>
      </w:r>
      <w:r w:rsidRPr="00926019">
        <w:rPr>
          <w:sz w:val="26"/>
          <w:szCs w:val="26"/>
        </w:rPr>
        <w:t>делу «Строительство» раздела «Капитальные вложения (инвестиции)», публику</w:t>
      </w:r>
      <w:r w:rsidRPr="00926019">
        <w:rPr>
          <w:sz w:val="26"/>
          <w:szCs w:val="26"/>
        </w:rPr>
        <w:t>е</w:t>
      </w:r>
      <w:r w:rsidRPr="00926019">
        <w:rPr>
          <w:sz w:val="26"/>
          <w:szCs w:val="26"/>
        </w:rPr>
        <w:t>мых Министерством экономического развития Российской Федерации на соотве</w:t>
      </w:r>
      <w:r w:rsidRPr="00926019">
        <w:rPr>
          <w:sz w:val="26"/>
          <w:szCs w:val="26"/>
        </w:rPr>
        <w:t>т</w:t>
      </w:r>
      <w:r w:rsidRPr="00926019">
        <w:rPr>
          <w:sz w:val="26"/>
          <w:szCs w:val="26"/>
        </w:rPr>
        <w:t>ствующий год (при отсутствии данного индекса используется индекс потребител</w:t>
      </w:r>
      <w:r w:rsidRPr="00926019">
        <w:rPr>
          <w:sz w:val="26"/>
          <w:szCs w:val="26"/>
        </w:rPr>
        <w:t>ь</w:t>
      </w:r>
      <w:r w:rsidRPr="00926019">
        <w:rPr>
          <w:sz w:val="26"/>
          <w:szCs w:val="26"/>
        </w:rPr>
        <w:t>ских цен на соответствующий год) за период, указанный в технических условиях, начиная с года, следующего за годом утверждения платы.</w:t>
      </w:r>
      <w:proofErr w:type="gramEnd"/>
    </w:p>
    <w:p w:rsidR="00715C16" w:rsidRPr="00926019" w:rsidRDefault="00715C16" w:rsidP="00715C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6019">
        <w:rPr>
          <w:position w:val="-28"/>
          <w:sz w:val="26"/>
          <w:szCs w:val="26"/>
        </w:rPr>
        <w:t>3. В случае если Заявитель при технологическом присоединении запрашив</w:t>
      </w:r>
      <w:r w:rsidRPr="00926019">
        <w:rPr>
          <w:position w:val="-28"/>
          <w:sz w:val="26"/>
          <w:szCs w:val="26"/>
        </w:rPr>
        <w:t>а</w:t>
      </w:r>
      <w:r w:rsidRPr="00926019">
        <w:rPr>
          <w:position w:val="-28"/>
          <w:sz w:val="26"/>
          <w:szCs w:val="26"/>
        </w:rPr>
        <w:t>ет вторую или первую категорию надежности электроснабжения (технологическое присоединение к двум независимым источникам энергоснабжения), то размер пл</w:t>
      </w:r>
      <w:r w:rsidRPr="00926019">
        <w:rPr>
          <w:position w:val="-28"/>
          <w:sz w:val="26"/>
          <w:szCs w:val="26"/>
        </w:rPr>
        <w:t>а</w:t>
      </w:r>
      <w:r w:rsidRPr="00926019">
        <w:rPr>
          <w:position w:val="-28"/>
          <w:sz w:val="26"/>
          <w:szCs w:val="26"/>
        </w:rPr>
        <w:t xml:space="preserve">ты за технологическое присоединение определяется в соответствии с пунктом 45 Методических указаний. </w:t>
      </w:r>
    </w:p>
    <w:p w:rsidR="00715C16" w:rsidRPr="00926019" w:rsidRDefault="00715C16" w:rsidP="00715C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15C16" w:rsidRPr="0036787A" w:rsidRDefault="00715C16" w:rsidP="00715C16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highlight w:val="yellow"/>
        </w:rPr>
      </w:pPr>
    </w:p>
    <w:p w:rsidR="00715C16" w:rsidRPr="00C63025" w:rsidRDefault="00715C16" w:rsidP="00715C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63025">
        <w:rPr>
          <w:sz w:val="26"/>
          <w:szCs w:val="26"/>
        </w:rPr>
        <w:lastRenderedPageBreak/>
        <w:t>Приложение № 5</w:t>
      </w:r>
    </w:p>
    <w:p w:rsidR="00715C16" w:rsidRPr="00C63025" w:rsidRDefault="00715C16" w:rsidP="00715C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63025">
        <w:rPr>
          <w:sz w:val="26"/>
          <w:szCs w:val="26"/>
        </w:rPr>
        <w:t>к приказу министерства</w:t>
      </w:r>
    </w:p>
    <w:p w:rsidR="00715C16" w:rsidRPr="00C63025" w:rsidRDefault="00715C16" w:rsidP="00715C1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63025">
        <w:rPr>
          <w:sz w:val="26"/>
          <w:szCs w:val="26"/>
        </w:rPr>
        <w:t>конкурентной политики</w:t>
      </w:r>
    </w:p>
    <w:p w:rsidR="00715C16" w:rsidRPr="00C63025" w:rsidRDefault="00715C16" w:rsidP="00715C16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C63025">
        <w:rPr>
          <w:sz w:val="26"/>
          <w:szCs w:val="26"/>
        </w:rPr>
        <w:t>Калужской области</w:t>
      </w:r>
    </w:p>
    <w:p w:rsidR="00715C16" w:rsidRPr="0036787A" w:rsidRDefault="00715C16" w:rsidP="00715C16">
      <w:pPr>
        <w:jc w:val="right"/>
        <w:rPr>
          <w:sz w:val="26"/>
          <w:szCs w:val="26"/>
          <w:highlight w:val="yellow"/>
        </w:rPr>
      </w:pPr>
      <w:r w:rsidRPr="00C63025">
        <w:rPr>
          <w:sz w:val="26"/>
          <w:szCs w:val="26"/>
        </w:rPr>
        <w:t xml:space="preserve">от </w:t>
      </w:r>
      <w:r w:rsidRPr="00FF1A2F">
        <w:rPr>
          <w:sz w:val="26"/>
          <w:szCs w:val="26"/>
        </w:rPr>
        <w:t>27.12.201</w:t>
      </w:r>
      <w:r>
        <w:rPr>
          <w:sz w:val="26"/>
          <w:szCs w:val="26"/>
        </w:rPr>
        <w:t>9</w:t>
      </w:r>
      <w:r w:rsidRPr="00C6302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544</w:t>
      </w:r>
      <w:r w:rsidRPr="00C63025">
        <w:rPr>
          <w:sz w:val="26"/>
          <w:szCs w:val="26"/>
        </w:rPr>
        <w:t xml:space="preserve">-РК </w:t>
      </w:r>
    </w:p>
    <w:p w:rsidR="00715C16" w:rsidRPr="0036787A" w:rsidRDefault="00715C16" w:rsidP="00715C16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715C16" w:rsidRDefault="00715C16" w:rsidP="00715C1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15C16" w:rsidRDefault="00715C16" w:rsidP="00715C1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15C16" w:rsidRPr="00926019" w:rsidRDefault="00715C16" w:rsidP="00715C1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26019">
        <w:rPr>
          <w:b/>
        </w:rPr>
        <w:t>В</w:t>
      </w:r>
      <w:r w:rsidRPr="00926019">
        <w:rPr>
          <w:b/>
          <w:sz w:val="26"/>
          <w:szCs w:val="26"/>
        </w:rPr>
        <w:t xml:space="preserve">ыпадающие доходы, связанные с осуществлением технологического присоединения к электрическим сетям </w:t>
      </w:r>
    </w:p>
    <w:p w:rsidR="00715C16" w:rsidRPr="00926019" w:rsidRDefault="00715C16" w:rsidP="00715C1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26019">
        <w:rPr>
          <w:b/>
          <w:sz w:val="26"/>
          <w:szCs w:val="26"/>
        </w:rPr>
        <w:t xml:space="preserve">территориальных сетевых организаций Калужской области, </w:t>
      </w:r>
    </w:p>
    <w:p w:rsidR="00715C16" w:rsidRPr="00926019" w:rsidRDefault="00715C16" w:rsidP="00715C1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26019">
        <w:rPr>
          <w:b/>
          <w:sz w:val="26"/>
          <w:szCs w:val="26"/>
        </w:rPr>
        <w:t xml:space="preserve">не </w:t>
      </w:r>
      <w:proofErr w:type="gramStart"/>
      <w:r w:rsidRPr="00926019">
        <w:rPr>
          <w:b/>
          <w:sz w:val="26"/>
          <w:szCs w:val="26"/>
        </w:rPr>
        <w:t>включаемые</w:t>
      </w:r>
      <w:proofErr w:type="gramEnd"/>
      <w:r w:rsidRPr="00926019">
        <w:rPr>
          <w:b/>
          <w:sz w:val="26"/>
          <w:szCs w:val="26"/>
        </w:rPr>
        <w:t xml:space="preserve"> в плату за технологическое присоединение</w:t>
      </w:r>
    </w:p>
    <w:p w:rsidR="00715C16" w:rsidRPr="00926019" w:rsidRDefault="00715C16" w:rsidP="00715C1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26019">
        <w:rPr>
          <w:sz w:val="22"/>
          <w:szCs w:val="22"/>
        </w:rPr>
        <w:t xml:space="preserve">                                                                                                                                         (руб.)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916"/>
        <w:gridCol w:w="2388"/>
        <w:gridCol w:w="2735"/>
      </w:tblGrid>
      <w:tr w:rsidR="00715C16" w:rsidRPr="0036787A" w:rsidTr="00250285">
        <w:trPr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15C16" w:rsidRPr="0036787A" w:rsidRDefault="00715C16" w:rsidP="00250285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26019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6019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926019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926019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715C16" w:rsidRPr="00926019" w:rsidRDefault="00715C16" w:rsidP="00250285">
            <w:pPr>
              <w:jc w:val="center"/>
              <w:rPr>
                <w:rFonts w:eastAsia="Calibri"/>
                <w:sz w:val="22"/>
                <w:szCs w:val="22"/>
              </w:rPr>
            </w:pPr>
            <w:r w:rsidRPr="00926019">
              <w:rPr>
                <w:rFonts w:eastAsia="Calibri"/>
                <w:sz w:val="22"/>
                <w:szCs w:val="22"/>
              </w:rPr>
              <w:t>Наименование территориальной сет</w:t>
            </w:r>
            <w:r w:rsidRPr="00926019">
              <w:rPr>
                <w:rFonts w:eastAsia="Calibri"/>
                <w:sz w:val="22"/>
                <w:szCs w:val="22"/>
              </w:rPr>
              <w:t>е</w:t>
            </w:r>
            <w:r w:rsidRPr="00926019">
              <w:rPr>
                <w:rFonts w:eastAsia="Calibri"/>
                <w:sz w:val="22"/>
                <w:szCs w:val="22"/>
              </w:rPr>
              <w:t xml:space="preserve">вой организации </w:t>
            </w:r>
            <w:r w:rsidRPr="00926019">
              <w:rPr>
                <w:rFonts w:eastAsia="Calibri"/>
                <w:sz w:val="22"/>
                <w:szCs w:val="22"/>
              </w:rPr>
              <w:br/>
              <w:t xml:space="preserve"> Калужской области</w:t>
            </w:r>
          </w:p>
        </w:tc>
        <w:tc>
          <w:tcPr>
            <w:tcW w:w="5210" w:type="dxa"/>
            <w:gridSpan w:val="2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Размер выпадающих доходов, связанных с осущ</w:t>
            </w:r>
            <w:r w:rsidRPr="00926019">
              <w:rPr>
                <w:sz w:val="22"/>
                <w:szCs w:val="22"/>
              </w:rPr>
              <w:t>е</w:t>
            </w:r>
            <w:r w:rsidRPr="00926019">
              <w:rPr>
                <w:sz w:val="22"/>
                <w:szCs w:val="22"/>
              </w:rPr>
              <w:t>ствлением технологического присоединения,</w:t>
            </w:r>
            <w:r w:rsidRPr="00926019">
              <w:t xml:space="preserve"> </w:t>
            </w:r>
            <w:r w:rsidRPr="00926019">
              <w:rPr>
                <w:sz w:val="22"/>
                <w:szCs w:val="22"/>
              </w:rPr>
              <w:t>не включаемых в плату за технологическое присоед</w:t>
            </w:r>
            <w:r w:rsidRPr="00926019">
              <w:rPr>
                <w:sz w:val="22"/>
                <w:szCs w:val="22"/>
              </w:rPr>
              <w:t>и</w:t>
            </w:r>
            <w:r w:rsidRPr="00926019">
              <w:rPr>
                <w:sz w:val="22"/>
                <w:szCs w:val="22"/>
              </w:rPr>
              <w:t xml:space="preserve">нение </w:t>
            </w:r>
          </w:p>
        </w:tc>
      </w:tr>
      <w:tr w:rsidR="00715C16" w:rsidRPr="0036787A" w:rsidTr="00250285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715C16" w:rsidRPr="0036787A" w:rsidRDefault="00715C16" w:rsidP="00250285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715C16" w:rsidRPr="00926019" w:rsidRDefault="00715C16" w:rsidP="0025028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26019">
              <w:rPr>
                <w:sz w:val="22"/>
                <w:szCs w:val="22"/>
              </w:rPr>
              <w:t>связанных</w:t>
            </w:r>
            <w:proofErr w:type="gramEnd"/>
            <w:r w:rsidRPr="00926019">
              <w:rPr>
                <w:sz w:val="22"/>
                <w:szCs w:val="22"/>
              </w:rPr>
              <w:t xml:space="preserve"> с осущес</w:t>
            </w:r>
            <w:r w:rsidRPr="00926019">
              <w:rPr>
                <w:sz w:val="22"/>
                <w:szCs w:val="22"/>
              </w:rPr>
              <w:t>т</w:t>
            </w:r>
            <w:r w:rsidRPr="00926019">
              <w:rPr>
                <w:sz w:val="22"/>
                <w:szCs w:val="22"/>
              </w:rPr>
              <w:t>влением</w:t>
            </w:r>
          </w:p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технологического присоединения эне</w:t>
            </w:r>
            <w:r w:rsidRPr="00926019">
              <w:rPr>
                <w:sz w:val="22"/>
                <w:szCs w:val="22"/>
              </w:rPr>
              <w:t>р</w:t>
            </w:r>
            <w:r w:rsidRPr="00926019">
              <w:rPr>
                <w:sz w:val="22"/>
                <w:szCs w:val="22"/>
              </w:rPr>
              <w:t>гопринимающих ус</w:t>
            </w:r>
            <w:r w:rsidRPr="00926019">
              <w:rPr>
                <w:sz w:val="22"/>
                <w:szCs w:val="22"/>
              </w:rPr>
              <w:t>т</w:t>
            </w:r>
            <w:r w:rsidRPr="00926019">
              <w:rPr>
                <w:sz w:val="22"/>
                <w:szCs w:val="22"/>
              </w:rPr>
              <w:t>ройств</w:t>
            </w:r>
          </w:p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максимальной мощн</w:t>
            </w:r>
            <w:r w:rsidRPr="00926019">
              <w:rPr>
                <w:sz w:val="22"/>
                <w:szCs w:val="22"/>
              </w:rPr>
              <w:t>о</w:t>
            </w:r>
            <w:r w:rsidRPr="00926019">
              <w:rPr>
                <w:sz w:val="22"/>
                <w:szCs w:val="22"/>
              </w:rPr>
              <w:t>стью, не превыша</w:t>
            </w:r>
            <w:r w:rsidRPr="00926019">
              <w:rPr>
                <w:sz w:val="22"/>
                <w:szCs w:val="22"/>
              </w:rPr>
              <w:t>ю</w:t>
            </w:r>
            <w:r w:rsidRPr="00926019">
              <w:rPr>
                <w:sz w:val="22"/>
                <w:szCs w:val="22"/>
              </w:rPr>
              <w:t>щей 15 кВт</w:t>
            </w:r>
          </w:p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включительно (с уч</w:t>
            </w:r>
            <w:r w:rsidRPr="00926019">
              <w:rPr>
                <w:sz w:val="22"/>
                <w:szCs w:val="22"/>
              </w:rPr>
              <w:t>е</w:t>
            </w:r>
            <w:r w:rsidRPr="00926019">
              <w:rPr>
                <w:sz w:val="22"/>
                <w:szCs w:val="22"/>
              </w:rPr>
              <w:t>том ранее присоед</w:t>
            </w:r>
            <w:r w:rsidRPr="00926019">
              <w:rPr>
                <w:sz w:val="22"/>
                <w:szCs w:val="22"/>
              </w:rPr>
              <w:t>и</w:t>
            </w:r>
            <w:r w:rsidRPr="00926019">
              <w:rPr>
                <w:sz w:val="22"/>
                <w:szCs w:val="22"/>
              </w:rPr>
              <w:t>ненных в данной точке присоединения эне</w:t>
            </w:r>
            <w:r w:rsidRPr="00926019">
              <w:rPr>
                <w:sz w:val="22"/>
                <w:szCs w:val="22"/>
              </w:rPr>
              <w:t>р</w:t>
            </w:r>
            <w:r w:rsidRPr="00926019">
              <w:rPr>
                <w:sz w:val="22"/>
                <w:szCs w:val="22"/>
              </w:rPr>
              <w:t>гопринимающих ус</w:t>
            </w:r>
            <w:r w:rsidRPr="00926019">
              <w:rPr>
                <w:sz w:val="22"/>
                <w:szCs w:val="22"/>
              </w:rPr>
              <w:t>т</w:t>
            </w:r>
            <w:r w:rsidRPr="00926019">
              <w:rPr>
                <w:sz w:val="22"/>
                <w:szCs w:val="22"/>
              </w:rPr>
              <w:t>ройств)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на выплату процентов по кредитным договорам, связанным с рассрочкой по оплате технологич</w:t>
            </w:r>
            <w:r w:rsidRPr="00926019">
              <w:rPr>
                <w:sz w:val="22"/>
                <w:szCs w:val="22"/>
              </w:rPr>
              <w:t>е</w:t>
            </w:r>
            <w:r w:rsidRPr="00926019">
              <w:rPr>
                <w:sz w:val="22"/>
                <w:szCs w:val="22"/>
              </w:rPr>
              <w:t>ского присоединения энергопринимающих ус</w:t>
            </w:r>
            <w:r w:rsidRPr="00926019">
              <w:rPr>
                <w:sz w:val="22"/>
                <w:szCs w:val="22"/>
              </w:rPr>
              <w:t>т</w:t>
            </w:r>
            <w:r w:rsidRPr="00926019">
              <w:rPr>
                <w:sz w:val="22"/>
                <w:szCs w:val="22"/>
              </w:rPr>
              <w:t>ройств максимальной мощностью свыше 15 и до 150 к</w:t>
            </w:r>
            <w:proofErr w:type="gramStart"/>
            <w:r w:rsidRPr="00926019">
              <w:rPr>
                <w:sz w:val="22"/>
                <w:szCs w:val="22"/>
              </w:rPr>
              <w:t>Вт вкл</w:t>
            </w:r>
            <w:proofErr w:type="gramEnd"/>
            <w:r w:rsidRPr="00926019">
              <w:rPr>
                <w:sz w:val="22"/>
                <w:szCs w:val="22"/>
              </w:rPr>
              <w:t>ючительно (с учетом ранее присоед</w:t>
            </w:r>
            <w:r w:rsidRPr="00926019">
              <w:rPr>
                <w:sz w:val="22"/>
                <w:szCs w:val="22"/>
              </w:rPr>
              <w:t>и</w:t>
            </w:r>
            <w:r w:rsidRPr="00926019">
              <w:rPr>
                <w:sz w:val="22"/>
                <w:szCs w:val="22"/>
              </w:rPr>
              <w:t>ненных в данной точке присоединения энерг</w:t>
            </w:r>
            <w:r w:rsidRPr="00926019">
              <w:rPr>
                <w:sz w:val="22"/>
                <w:szCs w:val="22"/>
              </w:rPr>
              <w:t>о</w:t>
            </w:r>
            <w:r w:rsidRPr="00926019">
              <w:rPr>
                <w:sz w:val="22"/>
                <w:szCs w:val="22"/>
              </w:rPr>
              <w:t>принимающих устройств)</w:t>
            </w:r>
          </w:p>
        </w:tc>
      </w:tr>
      <w:tr w:rsidR="00715C16" w:rsidRPr="0036787A" w:rsidTr="00250285">
        <w:trPr>
          <w:jc w:val="center"/>
        </w:trPr>
        <w:tc>
          <w:tcPr>
            <w:tcW w:w="534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Публичное акционерное общество «Межрегиональная распределительная сетевая компания Центра и Приво</w:t>
            </w:r>
            <w:r w:rsidRPr="00926019">
              <w:rPr>
                <w:sz w:val="22"/>
                <w:szCs w:val="22"/>
              </w:rPr>
              <w:t>л</w:t>
            </w:r>
            <w:r w:rsidRPr="00926019">
              <w:rPr>
                <w:sz w:val="22"/>
                <w:szCs w:val="22"/>
              </w:rPr>
              <w:t>жья» (филиал «</w:t>
            </w:r>
            <w:proofErr w:type="spellStart"/>
            <w:r w:rsidRPr="00926019">
              <w:rPr>
                <w:sz w:val="22"/>
                <w:szCs w:val="22"/>
              </w:rPr>
              <w:t>Калугаэнерго</w:t>
            </w:r>
            <w:proofErr w:type="spellEnd"/>
            <w:r w:rsidRPr="00926019">
              <w:rPr>
                <w:sz w:val="22"/>
                <w:szCs w:val="22"/>
              </w:rPr>
              <w:t>» ПАО «МРСК Центра и Приволжья»)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171 022 440,00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155</w:t>
            </w:r>
            <w:r>
              <w:rPr>
                <w:sz w:val="22"/>
                <w:szCs w:val="22"/>
              </w:rPr>
              <w:t> </w:t>
            </w:r>
            <w:r w:rsidRPr="00FF1A2F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0,00</w:t>
            </w:r>
          </w:p>
        </w:tc>
      </w:tr>
      <w:tr w:rsidR="00715C16" w:rsidRPr="0036787A" w:rsidTr="00250285">
        <w:trPr>
          <w:jc w:val="center"/>
        </w:trPr>
        <w:tc>
          <w:tcPr>
            <w:tcW w:w="534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715C16" w:rsidRPr="00926019" w:rsidRDefault="00715C16" w:rsidP="002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Муниципальное предприятие города Обнинска Калужской области «Гор</w:t>
            </w:r>
            <w:r w:rsidRPr="00926019">
              <w:rPr>
                <w:sz w:val="22"/>
                <w:szCs w:val="22"/>
              </w:rPr>
              <w:t>э</w:t>
            </w:r>
            <w:r w:rsidRPr="00926019">
              <w:rPr>
                <w:sz w:val="22"/>
                <w:szCs w:val="22"/>
              </w:rPr>
              <w:t>лектросети»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550 410,00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</w:tr>
      <w:tr w:rsidR="00715C16" w:rsidRPr="0036787A" w:rsidTr="00250285">
        <w:trPr>
          <w:jc w:val="center"/>
        </w:trPr>
        <w:tc>
          <w:tcPr>
            <w:tcW w:w="534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715C16" w:rsidRPr="00926019" w:rsidRDefault="00715C16" w:rsidP="002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926019">
              <w:rPr>
                <w:sz w:val="22"/>
                <w:szCs w:val="22"/>
              </w:rPr>
              <w:t>Энергосе</w:t>
            </w:r>
            <w:r w:rsidRPr="00926019">
              <w:rPr>
                <w:sz w:val="22"/>
                <w:szCs w:val="22"/>
              </w:rPr>
              <w:t>р</w:t>
            </w:r>
            <w:r w:rsidRPr="00926019">
              <w:rPr>
                <w:sz w:val="22"/>
                <w:szCs w:val="22"/>
              </w:rPr>
              <w:t>вис</w:t>
            </w:r>
            <w:proofErr w:type="spellEnd"/>
            <w:r w:rsidRPr="00926019">
              <w:rPr>
                <w:sz w:val="22"/>
                <w:szCs w:val="22"/>
              </w:rPr>
              <w:t>» (АО «</w:t>
            </w:r>
            <w:proofErr w:type="spellStart"/>
            <w:r w:rsidRPr="00926019">
              <w:rPr>
                <w:sz w:val="22"/>
                <w:szCs w:val="22"/>
              </w:rPr>
              <w:t>Энергосервис</w:t>
            </w:r>
            <w:proofErr w:type="spellEnd"/>
            <w:r w:rsidRPr="00926019">
              <w:rPr>
                <w:sz w:val="22"/>
                <w:szCs w:val="22"/>
              </w:rPr>
              <w:t xml:space="preserve">») АО </w:t>
            </w:r>
            <w:proofErr w:type="spellStart"/>
            <w:r w:rsidRPr="00926019">
              <w:rPr>
                <w:sz w:val="22"/>
                <w:szCs w:val="22"/>
              </w:rPr>
              <w:t>МСК-Энерго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</w:tr>
      <w:tr w:rsidR="00715C16" w:rsidRPr="0036787A" w:rsidTr="00250285">
        <w:trPr>
          <w:jc w:val="center"/>
        </w:trPr>
        <w:tc>
          <w:tcPr>
            <w:tcW w:w="534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715C16" w:rsidRPr="00926019" w:rsidRDefault="00715C16" w:rsidP="00250285">
            <w:pPr>
              <w:jc w:val="center"/>
              <w:rPr>
                <w:rFonts w:eastAsia="Calibri"/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Акционерное общество «Государс</w:t>
            </w:r>
            <w:r w:rsidRPr="00926019">
              <w:rPr>
                <w:sz w:val="22"/>
                <w:szCs w:val="22"/>
              </w:rPr>
              <w:t>т</w:t>
            </w:r>
            <w:r w:rsidRPr="00926019">
              <w:rPr>
                <w:sz w:val="22"/>
                <w:szCs w:val="22"/>
              </w:rPr>
              <w:t xml:space="preserve">венный научный центр Российской Федерации - Физико-энергетический институт имени </w:t>
            </w:r>
            <w:proofErr w:type="spellStart"/>
            <w:r w:rsidRPr="00926019">
              <w:rPr>
                <w:sz w:val="22"/>
                <w:szCs w:val="22"/>
              </w:rPr>
              <w:t>А.И.Лейпунского</w:t>
            </w:r>
            <w:proofErr w:type="spellEnd"/>
            <w:r w:rsidRPr="00926019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</w:tr>
      <w:tr w:rsidR="00715C16" w:rsidRPr="0036787A" w:rsidTr="00250285">
        <w:trPr>
          <w:jc w:val="center"/>
        </w:trPr>
        <w:tc>
          <w:tcPr>
            <w:tcW w:w="534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715C16" w:rsidRPr="00926019" w:rsidRDefault="00715C16" w:rsidP="00250285">
            <w:pPr>
              <w:jc w:val="center"/>
              <w:rPr>
                <w:rFonts w:eastAsia="Calibri"/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Акционерное общество</w:t>
            </w:r>
            <w:r w:rsidRPr="00926019">
              <w:rPr>
                <w:rFonts w:eastAsia="Calibri"/>
                <w:sz w:val="22"/>
                <w:szCs w:val="22"/>
              </w:rPr>
              <w:t xml:space="preserve"> «Восход» – Калужский </w:t>
            </w:r>
            <w:proofErr w:type="spellStart"/>
            <w:r w:rsidRPr="00926019">
              <w:rPr>
                <w:rFonts w:eastAsia="Calibri"/>
                <w:sz w:val="22"/>
                <w:szCs w:val="22"/>
              </w:rPr>
              <w:t>радиоламповый</w:t>
            </w:r>
            <w:proofErr w:type="spellEnd"/>
            <w:r w:rsidRPr="00926019">
              <w:rPr>
                <w:rFonts w:eastAsia="Calibri"/>
                <w:sz w:val="22"/>
                <w:szCs w:val="22"/>
              </w:rPr>
              <w:t xml:space="preserve"> завод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</w:tr>
      <w:tr w:rsidR="00715C16" w:rsidRPr="0036787A" w:rsidTr="00250285">
        <w:trPr>
          <w:jc w:val="center"/>
        </w:trPr>
        <w:tc>
          <w:tcPr>
            <w:tcW w:w="534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Публичное акционерное общество «Калужский двигатель»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</w:tr>
      <w:tr w:rsidR="00715C16" w:rsidRPr="0036787A" w:rsidTr="00250285">
        <w:trPr>
          <w:jc w:val="center"/>
        </w:trPr>
        <w:tc>
          <w:tcPr>
            <w:tcW w:w="534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:rsidR="00715C16" w:rsidRPr="00926019" w:rsidRDefault="00715C16" w:rsidP="002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Открытое акционерное общество «К</w:t>
            </w:r>
            <w:r w:rsidRPr="00926019">
              <w:rPr>
                <w:sz w:val="22"/>
                <w:szCs w:val="22"/>
              </w:rPr>
              <w:t>а</w:t>
            </w:r>
            <w:r w:rsidRPr="00926019">
              <w:rPr>
                <w:sz w:val="22"/>
                <w:szCs w:val="22"/>
              </w:rPr>
              <w:t>лужский турбинный завод»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</w:tr>
      <w:tr w:rsidR="00715C16" w:rsidRPr="0036787A" w:rsidTr="00250285">
        <w:trPr>
          <w:jc w:val="center"/>
        </w:trPr>
        <w:tc>
          <w:tcPr>
            <w:tcW w:w="534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8.</w:t>
            </w:r>
          </w:p>
        </w:tc>
        <w:tc>
          <w:tcPr>
            <w:tcW w:w="4110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 xml:space="preserve">Акционерное общество </w:t>
            </w:r>
          </w:p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«</w:t>
            </w:r>
            <w:proofErr w:type="spellStart"/>
            <w:r w:rsidRPr="00926019">
              <w:rPr>
                <w:sz w:val="22"/>
                <w:szCs w:val="22"/>
              </w:rPr>
              <w:t>Оборонэнерго</w:t>
            </w:r>
            <w:proofErr w:type="spellEnd"/>
            <w:r w:rsidRPr="00926019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</w:tr>
      <w:tr w:rsidR="00715C16" w:rsidRPr="0036787A" w:rsidTr="00250285">
        <w:trPr>
          <w:jc w:val="center"/>
        </w:trPr>
        <w:tc>
          <w:tcPr>
            <w:tcW w:w="534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110" w:type="dxa"/>
            <w:shd w:val="clear" w:color="auto" w:fill="auto"/>
          </w:tcPr>
          <w:p w:rsidR="00715C16" w:rsidRPr="00926019" w:rsidRDefault="00715C16" w:rsidP="00250285">
            <w:pPr>
              <w:jc w:val="center"/>
              <w:rPr>
                <w:rFonts w:eastAsia="Calibri"/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Открытое акционерное общество «Российские железные дороги»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7 040,00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</w:tr>
      <w:tr w:rsidR="00715C16" w:rsidRPr="0036787A" w:rsidTr="00250285">
        <w:trPr>
          <w:jc w:val="center"/>
        </w:trPr>
        <w:tc>
          <w:tcPr>
            <w:tcW w:w="534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10.</w:t>
            </w:r>
          </w:p>
        </w:tc>
        <w:tc>
          <w:tcPr>
            <w:tcW w:w="4110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Общество с ограниченной ответстве</w:t>
            </w:r>
            <w:r w:rsidRPr="00926019">
              <w:rPr>
                <w:sz w:val="22"/>
                <w:szCs w:val="22"/>
              </w:rPr>
              <w:t>н</w:t>
            </w:r>
            <w:r w:rsidRPr="00926019">
              <w:rPr>
                <w:sz w:val="22"/>
                <w:szCs w:val="22"/>
              </w:rPr>
              <w:t>ностью «Каскад-Энергосеть»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</w:tr>
      <w:tr w:rsidR="00715C16" w:rsidRPr="0036787A" w:rsidTr="00250285">
        <w:trPr>
          <w:jc w:val="center"/>
        </w:trPr>
        <w:tc>
          <w:tcPr>
            <w:tcW w:w="534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11.</w:t>
            </w:r>
          </w:p>
        </w:tc>
        <w:tc>
          <w:tcPr>
            <w:tcW w:w="4110" w:type="dxa"/>
            <w:shd w:val="clear" w:color="auto" w:fill="auto"/>
          </w:tcPr>
          <w:p w:rsidR="00715C16" w:rsidRPr="00926019" w:rsidRDefault="00715C16" w:rsidP="00250285">
            <w:pPr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Общество с ограниченной ответстве</w:t>
            </w:r>
            <w:r w:rsidRPr="00926019">
              <w:rPr>
                <w:sz w:val="22"/>
                <w:szCs w:val="22"/>
              </w:rPr>
              <w:t>н</w:t>
            </w:r>
            <w:r w:rsidRPr="00926019">
              <w:rPr>
                <w:sz w:val="22"/>
                <w:szCs w:val="22"/>
              </w:rPr>
              <w:t>ностью «Сетевая компания»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</w:tr>
      <w:tr w:rsidR="00715C16" w:rsidRPr="0036787A" w:rsidTr="00250285">
        <w:trPr>
          <w:jc w:val="center"/>
        </w:trPr>
        <w:tc>
          <w:tcPr>
            <w:tcW w:w="534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12.</w:t>
            </w:r>
          </w:p>
        </w:tc>
        <w:tc>
          <w:tcPr>
            <w:tcW w:w="4110" w:type="dxa"/>
            <w:shd w:val="clear" w:color="auto" w:fill="auto"/>
          </w:tcPr>
          <w:p w:rsidR="00715C16" w:rsidRPr="00926019" w:rsidRDefault="00715C16" w:rsidP="002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26019">
              <w:rPr>
                <w:rFonts w:eastAsia="Calibri"/>
                <w:sz w:val="22"/>
                <w:szCs w:val="22"/>
              </w:rPr>
              <w:t>Общество с ограниченной ответстве</w:t>
            </w:r>
            <w:r w:rsidRPr="00926019">
              <w:rPr>
                <w:rFonts w:eastAsia="Calibri"/>
                <w:sz w:val="22"/>
                <w:szCs w:val="22"/>
              </w:rPr>
              <w:t>н</w:t>
            </w:r>
            <w:r w:rsidRPr="00926019">
              <w:rPr>
                <w:rFonts w:eastAsia="Calibri"/>
                <w:sz w:val="22"/>
                <w:szCs w:val="22"/>
              </w:rPr>
              <w:t>ностью «ЭЛМАТ</w:t>
            </w:r>
            <w:r w:rsidRPr="00926019">
              <w:rPr>
                <w:rFonts w:ascii="TimesNewRomanPSMT" w:hAnsi="TimesNewRomanPSMT" w:cs="TimesNewRomanPSMT"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</w:tr>
      <w:tr w:rsidR="00715C16" w:rsidRPr="0036787A" w:rsidTr="00250285">
        <w:trPr>
          <w:jc w:val="center"/>
        </w:trPr>
        <w:tc>
          <w:tcPr>
            <w:tcW w:w="534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13.</w:t>
            </w:r>
          </w:p>
        </w:tc>
        <w:tc>
          <w:tcPr>
            <w:tcW w:w="4110" w:type="dxa"/>
            <w:shd w:val="clear" w:color="auto" w:fill="auto"/>
          </w:tcPr>
          <w:p w:rsidR="00715C16" w:rsidRPr="00926019" w:rsidRDefault="00715C16" w:rsidP="002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Унитарное муниципальное предпр</w:t>
            </w:r>
            <w:r w:rsidRPr="00926019">
              <w:rPr>
                <w:sz w:val="22"/>
                <w:szCs w:val="22"/>
              </w:rPr>
              <w:t>и</w:t>
            </w:r>
            <w:r w:rsidRPr="00926019">
              <w:rPr>
                <w:sz w:val="22"/>
                <w:szCs w:val="22"/>
              </w:rPr>
              <w:t>ятие «Коммунальные электрические и тепловые сети»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</w:tr>
      <w:tr w:rsidR="00715C16" w:rsidRPr="0036787A" w:rsidTr="00250285">
        <w:trPr>
          <w:jc w:val="center"/>
        </w:trPr>
        <w:tc>
          <w:tcPr>
            <w:tcW w:w="534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14.</w:t>
            </w:r>
          </w:p>
        </w:tc>
        <w:tc>
          <w:tcPr>
            <w:tcW w:w="4110" w:type="dxa"/>
            <w:shd w:val="clear" w:color="auto" w:fill="auto"/>
          </w:tcPr>
          <w:p w:rsidR="00715C16" w:rsidRPr="00926019" w:rsidRDefault="00715C16" w:rsidP="0025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Общество с ограниченной ответстве</w:t>
            </w:r>
            <w:r w:rsidRPr="00926019">
              <w:rPr>
                <w:sz w:val="22"/>
                <w:szCs w:val="22"/>
              </w:rPr>
              <w:t>н</w:t>
            </w:r>
            <w:r w:rsidRPr="00926019">
              <w:rPr>
                <w:sz w:val="22"/>
                <w:szCs w:val="22"/>
              </w:rPr>
              <w:t xml:space="preserve">ностью «ТСО </w:t>
            </w:r>
            <w:proofErr w:type="spellStart"/>
            <w:r w:rsidRPr="00926019">
              <w:rPr>
                <w:sz w:val="22"/>
                <w:szCs w:val="22"/>
              </w:rPr>
              <w:t>Кабицыно</w:t>
            </w:r>
            <w:proofErr w:type="spellEnd"/>
            <w:r w:rsidRPr="00926019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</w:tr>
      <w:tr w:rsidR="00715C16" w:rsidRPr="0036787A" w:rsidTr="00250285">
        <w:trPr>
          <w:jc w:val="center"/>
        </w:trPr>
        <w:tc>
          <w:tcPr>
            <w:tcW w:w="534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15.</w:t>
            </w:r>
          </w:p>
        </w:tc>
        <w:tc>
          <w:tcPr>
            <w:tcW w:w="4110" w:type="dxa"/>
            <w:shd w:val="clear" w:color="auto" w:fill="auto"/>
          </w:tcPr>
          <w:p w:rsidR="00715C16" w:rsidRPr="00926019" w:rsidRDefault="00715C16" w:rsidP="0025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Федеральное государственное бю</w:t>
            </w:r>
            <w:r w:rsidRPr="00926019">
              <w:rPr>
                <w:sz w:val="22"/>
                <w:szCs w:val="22"/>
              </w:rPr>
              <w:t>д</w:t>
            </w:r>
            <w:r w:rsidRPr="00926019">
              <w:rPr>
                <w:sz w:val="22"/>
                <w:szCs w:val="22"/>
              </w:rPr>
              <w:t>жетное научное учреждение «Всеро</w:t>
            </w:r>
            <w:r w:rsidRPr="00926019">
              <w:rPr>
                <w:sz w:val="22"/>
                <w:szCs w:val="22"/>
              </w:rPr>
              <w:t>с</w:t>
            </w:r>
            <w:r w:rsidRPr="00926019">
              <w:rPr>
                <w:sz w:val="22"/>
                <w:szCs w:val="22"/>
              </w:rPr>
              <w:t>сийский научно - исследовательский институт радиологии и агроэкологии»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</w:tr>
      <w:tr w:rsidR="00715C16" w:rsidRPr="0036787A" w:rsidTr="00250285">
        <w:trPr>
          <w:jc w:val="center"/>
        </w:trPr>
        <w:tc>
          <w:tcPr>
            <w:tcW w:w="534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16.</w:t>
            </w:r>
          </w:p>
        </w:tc>
        <w:tc>
          <w:tcPr>
            <w:tcW w:w="4110" w:type="dxa"/>
            <w:shd w:val="clear" w:color="auto" w:fill="auto"/>
          </w:tcPr>
          <w:p w:rsidR="00715C16" w:rsidRPr="00926019" w:rsidRDefault="00715C16" w:rsidP="0025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Муниципальное предприятие комм</w:t>
            </w:r>
            <w:r w:rsidRPr="00926019">
              <w:rPr>
                <w:sz w:val="22"/>
                <w:szCs w:val="22"/>
              </w:rPr>
              <w:t>у</w:t>
            </w:r>
            <w:r w:rsidRPr="00926019">
              <w:rPr>
                <w:sz w:val="22"/>
                <w:szCs w:val="22"/>
              </w:rPr>
              <w:t>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</w:tr>
      <w:tr w:rsidR="00715C16" w:rsidRPr="0036787A" w:rsidTr="00250285">
        <w:trPr>
          <w:jc w:val="center"/>
        </w:trPr>
        <w:tc>
          <w:tcPr>
            <w:tcW w:w="534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17.</w:t>
            </w:r>
          </w:p>
        </w:tc>
        <w:tc>
          <w:tcPr>
            <w:tcW w:w="4110" w:type="dxa"/>
            <w:shd w:val="clear" w:color="auto" w:fill="auto"/>
          </w:tcPr>
          <w:p w:rsidR="00715C16" w:rsidRPr="00926019" w:rsidRDefault="00715C16" w:rsidP="0025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Общество с ограниченной ответстве</w:t>
            </w:r>
            <w:r w:rsidRPr="00926019">
              <w:rPr>
                <w:sz w:val="22"/>
                <w:szCs w:val="22"/>
              </w:rPr>
              <w:t>н</w:t>
            </w:r>
            <w:r w:rsidRPr="00926019">
              <w:rPr>
                <w:sz w:val="22"/>
                <w:szCs w:val="22"/>
              </w:rPr>
              <w:t>ностью «</w:t>
            </w:r>
            <w:proofErr w:type="spellStart"/>
            <w:r w:rsidRPr="00926019">
              <w:rPr>
                <w:sz w:val="22"/>
                <w:szCs w:val="22"/>
              </w:rPr>
              <w:t>ЦентрТехноКом</w:t>
            </w:r>
            <w:proofErr w:type="spellEnd"/>
            <w:r w:rsidRPr="00926019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</w:tr>
      <w:tr w:rsidR="00715C16" w:rsidRPr="0036787A" w:rsidTr="00250285">
        <w:trPr>
          <w:jc w:val="center"/>
        </w:trPr>
        <w:tc>
          <w:tcPr>
            <w:tcW w:w="534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18.</w:t>
            </w:r>
          </w:p>
        </w:tc>
        <w:tc>
          <w:tcPr>
            <w:tcW w:w="4110" w:type="dxa"/>
            <w:shd w:val="clear" w:color="auto" w:fill="auto"/>
          </w:tcPr>
          <w:p w:rsidR="00715C16" w:rsidRPr="00926019" w:rsidRDefault="00715C16" w:rsidP="0025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Общество с ограниченной ответстве</w:t>
            </w:r>
            <w:r w:rsidRPr="00926019">
              <w:rPr>
                <w:sz w:val="22"/>
                <w:szCs w:val="22"/>
              </w:rPr>
              <w:t>н</w:t>
            </w:r>
            <w:r w:rsidRPr="00926019">
              <w:rPr>
                <w:sz w:val="22"/>
                <w:szCs w:val="22"/>
              </w:rPr>
              <w:t>ностью «</w:t>
            </w:r>
            <w:proofErr w:type="spellStart"/>
            <w:r w:rsidRPr="00926019">
              <w:rPr>
                <w:sz w:val="22"/>
                <w:szCs w:val="22"/>
              </w:rPr>
              <w:t>ЭнергоАльянс</w:t>
            </w:r>
            <w:proofErr w:type="spellEnd"/>
            <w:r w:rsidRPr="00926019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</w:tr>
      <w:tr w:rsidR="00715C16" w:rsidRPr="0036787A" w:rsidTr="00250285">
        <w:trPr>
          <w:jc w:val="center"/>
        </w:trPr>
        <w:tc>
          <w:tcPr>
            <w:tcW w:w="534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19.</w:t>
            </w:r>
          </w:p>
        </w:tc>
        <w:tc>
          <w:tcPr>
            <w:tcW w:w="4110" w:type="dxa"/>
            <w:shd w:val="clear" w:color="auto" w:fill="auto"/>
          </w:tcPr>
          <w:p w:rsidR="00715C16" w:rsidRPr="00926019" w:rsidRDefault="00715C16" w:rsidP="0025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ab/>
              <w:t>Публичное акционерное общ</w:t>
            </w:r>
            <w:r w:rsidRPr="00926019">
              <w:rPr>
                <w:sz w:val="22"/>
                <w:szCs w:val="22"/>
              </w:rPr>
              <w:t>е</w:t>
            </w:r>
            <w:r w:rsidRPr="00926019">
              <w:rPr>
                <w:sz w:val="22"/>
                <w:szCs w:val="22"/>
              </w:rPr>
              <w:t>ство «Агрегатный завод»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</w:tr>
      <w:tr w:rsidR="00715C16" w:rsidRPr="00B850A6" w:rsidTr="00250285">
        <w:trPr>
          <w:trHeight w:val="367"/>
          <w:jc w:val="center"/>
        </w:trPr>
        <w:tc>
          <w:tcPr>
            <w:tcW w:w="534" w:type="dxa"/>
            <w:shd w:val="clear" w:color="auto" w:fill="auto"/>
          </w:tcPr>
          <w:p w:rsidR="00715C16" w:rsidRPr="00926019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>20.</w:t>
            </w:r>
          </w:p>
        </w:tc>
        <w:tc>
          <w:tcPr>
            <w:tcW w:w="4110" w:type="dxa"/>
            <w:shd w:val="clear" w:color="auto" w:fill="auto"/>
          </w:tcPr>
          <w:p w:rsidR="00715C16" w:rsidRPr="00926019" w:rsidRDefault="00715C16" w:rsidP="00250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019">
              <w:rPr>
                <w:sz w:val="22"/>
                <w:szCs w:val="22"/>
              </w:rPr>
              <w:tab/>
              <w:t>Публичное акционерное общ</w:t>
            </w:r>
            <w:r w:rsidRPr="00926019">
              <w:rPr>
                <w:sz w:val="22"/>
                <w:szCs w:val="22"/>
              </w:rPr>
              <w:t>е</w:t>
            </w:r>
            <w:r w:rsidRPr="00926019">
              <w:rPr>
                <w:sz w:val="22"/>
                <w:szCs w:val="22"/>
              </w:rPr>
              <w:t>ство «Калужский завод автомобильн</w:t>
            </w:r>
            <w:r w:rsidRPr="00926019">
              <w:rPr>
                <w:sz w:val="22"/>
                <w:szCs w:val="22"/>
              </w:rPr>
              <w:t>о</w:t>
            </w:r>
            <w:r w:rsidRPr="00926019">
              <w:rPr>
                <w:sz w:val="22"/>
                <w:szCs w:val="22"/>
              </w:rPr>
              <w:t>го электрооборудования»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15C16" w:rsidRPr="00FF1A2F" w:rsidRDefault="00715C16" w:rsidP="002502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1A2F">
              <w:rPr>
                <w:sz w:val="22"/>
                <w:szCs w:val="22"/>
              </w:rPr>
              <w:t>0,00</w:t>
            </w:r>
          </w:p>
        </w:tc>
      </w:tr>
    </w:tbl>
    <w:p w:rsidR="00BC292C" w:rsidRDefault="00BC292C" w:rsidP="00BC292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BC292C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autoHyphenation/>
  <w:characterSpacingControl w:val="doNotCompress"/>
  <w:compat/>
  <w:rsids>
    <w:rsidRoot w:val="0052524F"/>
    <w:rsid w:val="002D4246"/>
    <w:rsid w:val="005147DF"/>
    <w:rsid w:val="0052524F"/>
    <w:rsid w:val="00587FEB"/>
    <w:rsid w:val="00715C16"/>
    <w:rsid w:val="00854E14"/>
    <w:rsid w:val="00AD521B"/>
    <w:rsid w:val="00BC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E14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54E14"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link w:val="30"/>
    <w:qFormat/>
    <w:rsid w:val="00854E14"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854E14"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854E14"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qFormat/>
    <w:rsid w:val="00854E1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qFormat/>
    <w:rsid w:val="00854E14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5252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54E14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4E14"/>
    <w:rPr>
      <w:rFonts w:ascii="Arial" w:eastAsia="Times New Roman" w:hAnsi="Arial" w:cs="Times New Roman"/>
      <w:b/>
      <w:sz w:val="23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4E1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4E1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4E1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E1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54E1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rsid w:val="00854E14"/>
    <w:rPr>
      <w:color w:val="0000FF"/>
      <w:u w:val="single"/>
    </w:rPr>
  </w:style>
  <w:style w:type="paragraph" w:styleId="a5">
    <w:name w:val="Body Text"/>
    <w:basedOn w:val="a"/>
    <w:link w:val="a6"/>
    <w:rsid w:val="00854E14"/>
    <w:rPr>
      <w:sz w:val="26"/>
    </w:rPr>
  </w:style>
  <w:style w:type="character" w:customStyle="1" w:styleId="a6">
    <w:name w:val="Основной текст Знак"/>
    <w:basedOn w:val="a0"/>
    <w:link w:val="a5"/>
    <w:rsid w:val="00854E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rsid w:val="00854E14"/>
    <w:rPr>
      <w:b/>
      <w:bCs/>
    </w:rPr>
  </w:style>
  <w:style w:type="character" w:customStyle="1" w:styleId="22">
    <w:name w:val="Основной текст 2 Знак"/>
    <w:basedOn w:val="a0"/>
    <w:link w:val="21"/>
    <w:rsid w:val="00854E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854E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character" w:customStyle="1" w:styleId="a8">
    <w:name w:val="Верхний колонтитул Знак"/>
    <w:basedOn w:val="a0"/>
    <w:link w:val="a7"/>
    <w:rsid w:val="00854E14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9">
    <w:name w:val="Body Text Indent"/>
    <w:basedOn w:val="a"/>
    <w:link w:val="aa"/>
    <w:rsid w:val="00854E1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854E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caption"/>
    <w:basedOn w:val="a"/>
    <w:next w:val="a"/>
    <w:qFormat/>
    <w:rsid w:val="00854E14"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link w:val="ConsPlusNormal0"/>
    <w:rsid w:val="00854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4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854E14"/>
    <w:pPr>
      <w:ind w:firstLine="68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854E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854E14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854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54E14"/>
    <w:pPr>
      <w:spacing w:before="100" w:beforeAutospacing="1" w:after="100" w:afterAutospacing="1"/>
    </w:pPr>
  </w:style>
  <w:style w:type="paragraph" w:customStyle="1" w:styleId="ConsPlusCell">
    <w:name w:val="ConsPlusCell"/>
    <w:rsid w:val="00854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854E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54E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854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rsid w:val="00854E14"/>
    <w:rPr>
      <w:color w:val="008000"/>
    </w:rPr>
  </w:style>
  <w:style w:type="paragraph" w:customStyle="1" w:styleId="ConsNonformat">
    <w:name w:val="ConsNonformat"/>
    <w:rsid w:val="00854E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85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2965</Words>
  <Characters>16902</Characters>
  <Application>Microsoft Office Word</Application>
  <DocSecurity>0</DocSecurity>
  <Lines>140</Lines>
  <Paragraphs>39</Paragraphs>
  <ScaleCrop>false</ScaleCrop>
  <Company>Microsoft</Company>
  <LinksUpToDate>false</LinksUpToDate>
  <CharactersWithSpaces>19828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4</cp:revision>
  <dcterms:created xsi:type="dcterms:W3CDTF">2016-02-10T07:33:00Z</dcterms:created>
  <dcterms:modified xsi:type="dcterms:W3CDTF">2020-02-26T07:08:00Z</dcterms:modified>
</cp:coreProperties>
</file>