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EF" w:rsidRDefault="002F35EF" w:rsidP="002F35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3.1</w:t>
      </w:r>
    </w:p>
    <w:p w:rsidR="002F35EF" w:rsidRDefault="002F35EF" w:rsidP="002F3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35EF" w:rsidRPr="00882C4D" w:rsidRDefault="002F35EF" w:rsidP="002F35EF">
      <w:pPr>
        <w:pStyle w:val="a3"/>
        <w:jc w:val="center"/>
      </w:pPr>
      <w:r w:rsidRPr="00882C4D">
        <w:t>Стандартизированные тарифные ставки</w:t>
      </w:r>
    </w:p>
    <w:p w:rsidR="002F35EF" w:rsidRPr="00882C4D" w:rsidRDefault="002F35EF" w:rsidP="002F35EF">
      <w:pPr>
        <w:pStyle w:val="a3"/>
        <w:jc w:val="center"/>
      </w:pPr>
      <w:r w:rsidRPr="00882C4D">
        <w:t>для расчета платы за технологическое присоединение к электрическим сетям Муниципального предприятия города Обнинска Калужской области «Горэлектросети» &lt;1&gt;</w:t>
      </w:r>
    </w:p>
    <w:p w:rsidR="002F35EF" w:rsidRDefault="002F35EF" w:rsidP="002F35EF">
      <w:pPr>
        <w:widowControl w:val="0"/>
        <w:autoSpaceDE w:val="0"/>
        <w:autoSpaceDN w:val="0"/>
        <w:adjustRightInd w:val="0"/>
        <w:ind w:right="140" w:firstLine="709"/>
        <w:jc w:val="both"/>
        <w:rPr>
          <w:bCs/>
          <w:sz w:val="26"/>
          <w:szCs w:val="26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691"/>
        <w:gridCol w:w="1431"/>
        <w:gridCol w:w="974"/>
        <w:gridCol w:w="992"/>
        <w:gridCol w:w="858"/>
        <w:gridCol w:w="1126"/>
      </w:tblGrid>
      <w:tr w:rsidR="002F35EF" w:rsidRPr="00A179B8" w:rsidTr="002F35EF">
        <w:trPr>
          <w:trHeight w:val="302"/>
        </w:trPr>
        <w:tc>
          <w:tcPr>
            <w:tcW w:w="577" w:type="dxa"/>
            <w:vMerge w:val="restart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 xml:space="preserve">№ </w:t>
            </w:r>
            <w:proofErr w:type="spellStart"/>
            <w:proofErr w:type="gramStart"/>
            <w:r w:rsidRPr="00A179B8">
              <w:t>п</w:t>
            </w:r>
            <w:proofErr w:type="spellEnd"/>
            <w:proofErr w:type="gramEnd"/>
            <w:r w:rsidRPr="00A179B8">
              <w:t>/</w:t>
            </w:r>
            <w:proofErr w:type="spellStart"/>
            <w:r w:rsidRPr="00A179B8">
              <w:t>п</w:t>
            </w:r>
            <w:proofErr w:type="spellEnd"/>
          </w:p>
        </w:tc>
        <w:tc>
          <w:tcPr>
            <w:tcW w:w="3691" w:type="dxa"/>
            <w:vMerge w:val="restart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Стандартизированные тарифные  ставки</w:t>
            </w:r>
          </w:p>
        </w:tc>
        <w:tc>
          <w:tcPr>
            <w:tcW w:w="1431" w:type="dxa"/>
            <w:vMerge w:val="restart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Уровень  напряжения, кВ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Заявленный максимальный объем мощности</w:t>
            </w:r>
          </w:p>
        </w:tc>
      </w:tr>
      <w:tr w:rsidR="002F35EF" w:rsidRPr="00A179B8" w:rsidTr="002F35EF">
        <w:trPr>
          <w:trHeight w:val="302"/>
        </w:trPr>
        <w:tc>
          <w:tcPr>
            <w:tcW w:w="577" w:type="dxa"/>
            <w:vMerge/>
            <w:vAlign w:val="center"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3691" w:type="dxa"/>
            <w:vMerge/>
            <w:vAlign w:val="center"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431" w:type="dxa"/>
            <w:vMerge/>
            <w:vAlign w:val="center"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до 15 кВт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от 15 до 150 кВт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от 150кВт</w:t>
            </w:r>
          </w:p>
          <w:p w:rsidR="002F35EF" w:rsidRPr="00A179B8" w:rsidRDefault="002F35EF" w:rsidP="002F35EF">
            <w:pPr>
              <w:pStyle w:val="a3"/>
            </w:pPr>
            <w:r w:rsidRPr="00A179B8">
              <w:t>до 670кВт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от 670 кВт</w:t>
            </w:r>
          </w:p>
          <w:p w:rsidR="002F35EF" w:rsidRPr="00A179B8" w:rsidRDefault="002F35EF" w:rsidP="002F35EF">
            <w:pPr>
              <w:pStyle w:val="a3"/>
            </w:pPr>
            <w:r w:rsidRPr="00A179B8">
              <w:t>до 8900 кВт</w:t>
            </w:r>
          </w:p>
        </w:tc>
      </w:tr>
      <w:tr w:rsidR="002F35EF" w:rsidRPr="00A179B8" w:rsidTr="002F35EF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С</w:t>
            </w:r>
            <w:proofErr w:type="gramStart"/>
            <w:r w:rsidRPr="00A179B8">
              <w:t>1</w:t>
            </w:r>
            <w:proofErr w:type="gramEnd"/>
            <w:r w:rsidRPr="00A179B8">
              <w:t xml:space="preserve"> - стандартизированная ставка на покрытие расходов на технологич</w:t>
            </w:r>
            <w:r w:rsidRPr="00A179B8">
              <w:t>е</w:t>
            </w:r>
            <w:r w:rsidRPr="00A179B8">
              <w:t xml:space="preserve">ское присоединение </w:t>
            </w:r>
            <w:proofErr w:type="spellStart"/>
            <w:r w:rsidRPr="00A179B8">
              <w:t>энергоприн</w:t>
            </w:r>
            <w:r w:rsidRPr="00A179B8">
              <w:t>и</w:t>
            </w:r>
            <w:r w:rsidRPr="00A179B8">
              <w:t>мающих</w:t>
            </w:r>
            <w:proofErr w:type="spellEnd"/>
            <w:r w:rsidRPr="00A179B8">
              <w:t xml:space="preserve"> устройств потребителей электрической энергии, объектов </w:t>
            </w:r>
            <w:proofErr w:type="spellStart"/>
            <w:r w:rsidRPr="00A179B8">
              <w:t>электросетевого</w:t>
            </w:r>
            <w:proofErr w:type="spellEnd"/>
            <w:r w:rsidRPr="00A179B8">
              <w:t xml:space="preserve"> хозяйства, прина</w:t>
            </w:r>
            <w:r w:rsidRPr="00A179B8">
              <w:t>д</w:t>
            </w:r>
            <w:r w:rsidRPr="00A179B8">
              <w:t>лежащих сетевым организациям и иным лицам, без расходов, связа</w:t>
            </w:r>
            <w:r w:rsidRPr="00A179B8">
              <w:t>н</w:t>
            </w:r>
            <w:r w:rsidRPr="00A179B8">
              <w:t xml:space="preserve">ных со строительством объектов </w:t>
            </w:r>
            <w:proofErr w:type="spellStart"/>
            <w:r w:rsidRPr="00A179B8">
              <w:t>электросетевого</w:t>
            </w:r>
            <w:proofErr w:type="spellEnd"/>
            <w:r w:rsidRPr="00A179B8">
              <w:t xml:space="preserve"> хозяйства, руб./кВт (без НДС), в том числе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182,68</w:t>
            </w:r>
          </w:p>
        </w:tc>
      </w:tr>
      <w:tr w:rsidR="002F35EF" w:rsidRPr="00A179B8" w:rsidTr="002F35EF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1.1.</w:t>
            </w:r>
          </w:p>
        </w:tc>
        <w:tc>
          <w:tcPr>
            <w:tcW w:w="3691" w:type="dxa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 xml:space="preserve">С 1.1 -  Подготовка и выдача сетевой    организацией технических условий  заявителю (ТУ)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120,33</w:t>
            </w:r>
          </w:p>
        </w:tc>
      </w:tr>
      <w:tr w:rsidR="002F35EF" w:rsidRPr="00A179B8" w:rsidTr="002F35EF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1.2.</w:t>
            </w:r>
          </w:p>
        </w:tc>
        <w:tc>
          <w:tcPr>
            <w:tcW w:w="3691" w:type="dxa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С 1.2 -  Проверка сетевой организ</w:t>
            </w:r>
            <w:r w:rsidRPr="00A179B8">
              <w:t>а</w:t>
            </w:r>
            <w:r w:rsidRPr="00A179B8">
              <w:t xml:space="preserve">цией   выполнения заявителем ТУ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24,91</w:t>
            </w:r>
          </w:p>
        </w:tc>
      </w:tr>
      <w:tr w:rsidR="002F35EF" w:rsidRPr="00A179B8" w:rsidTr="002F35EF">
        <w:trPr>
          <w:trHeight w:val="1150"/>
        </w:trPr>
        <w:tc>
          <w:tcPr>
            <w:tcW w:w="577" w:type="dxa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1.3.</w:t>
            </w:r>
          </w:p>
        </w:tc>
        <w:tc>
          <w:tcPr>
            <w:tcW w:w="3691" w:type="dxa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С 1.3 - Участие сетевой организации в осмотре (обследовании) должн</w:t>
            </w:r>
            <w:r w:rsidRPr="00A179B8">
              <w:t>о</w:t>
            </w:r>
            <w:r w:rsidRPr="00A179B8">
              <w:t xml:space="preserve">стным лицом органа федерального государственного энергетического надзора присоединяемых Устройств &lt;2&gt;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7,11</w:t>
            </w:r>
          </w:p>
        </w:tc>
      </w:tr>
      <w:tr w:rsidR="002F35EF" w:rsidRPr="00A179B8" w:rsidTr="002F35EF">
        <w:trPr>
          <w:trHeight w:val="1610"/>
        </w:trPr>
        <w:tc>
          <w:tcPr>
            <w:tcW w:w="577" w:type="dxa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1.4.</w:t>
            </w:r>
          </w:p>
        </w:tc>
        <w:tc>
          <w:tcPr>
            <w:tcW w:w="3691" w:type="dxa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С 1.4 - Осуществление сетевой орг</w:t>
            </w:r>
            <w:r w:rsidRPr="00A179B8">
              <w:t>а</w:t>
            </w:r>
            <w:r w:rsidRPr="00A179B8">
              <w:t>низацией фактического присоед</w:t>
            </w:r>
            <w:r w:rsidRPr="00A179B8">
              <w:t>и</w:t>
            </w:r>
            <w:r w:rsidRPr="00A179B8">
              <w:t>нения объектов заявителя к эле</w:t>
            </w:r>
            <w:r w:rsidRPr="00A179B8">
              <w:t>к</w:t>
            </w:r>
            <w:r w:rsidRPr="00A179B8">
              <w:t>трическим сетям и включение ко</w:t>
            </w:r>
            <w:r w:rsidRPr="00A179B8">
              <w:t>м</w:t>
            </w:r>
            <w:r w:rsidRPr="00A179B8">
              <w:t>мутационного аппарата (фиксация коммутационного аппарата в пол</w:t>
            </w:r>
            <w:r w:rsidRPr="00A179B8">
              <w:t>о</w:t>
            </w:r>
            <w:r w:rsidRPr="00A179B8">
              <w:t xml:space="preserve">жении «включено»)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  <w:tc>
          <w:tcPr>
            <w:tcW w:w="3950" w:type="dxa"/>
            <w:gridSpan w:val="4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30,33</w:t>
            </w:r>
          </w:p>
        </w:tc>
      </w:tr>
      <w:tr w:rsidR="002F35EF" w:rsidRPr="00A179B8" w:rsidTr="002F35EF">
        <w:trPr>
          <w:trHeight w:val="48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2.</w:t>
            </w:r>
          </w:p>
        </w:tc>
        <w:tc>
          <w:tcPr>
            <w:tcW w:w="3691" w:type="dxa"/>
            <w:vMerge w:val="restart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С</w:t>
            </w:r>
            <w:proofErr w:type="gramStart"/>
            <w:r w:rsidRPr="00A179B8">
              <w:t>2</w:t>
            </w:r>
            <w:proofErr w:type="gramEnd"/>
            <w:r w:rsidRPr="00A179B8">
              <w:t xml:space="preserve"> - стандартизированная  тарифная ставка на покрытие расходов сет</w:t>
            </w:r>
            <w:r w:rsidRPr="00A179B8">
              <w:t>е</w:t>
            </w:r>
            <w:r w:rsidRPr="00A179B8">
              <w:t xml:space="preserve">вой организации на строительство воздушных линий электропередачи, </w:t>
            </w:r>
            <w:r w:rsidRPr="00A179B8">
              <w:rPr>
                <w:bCs/>
              </w:rPr>
              <w:t xml:space="preserve">руб./км </w:t>
            </w:r>
            <w:r w:rsidRPr="00A179B8">
              <w:t>(в ценах 2001 г. без НДС)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0,4 кВ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75 416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150 832</w:t>
            </w:r>
          </w:p>
        </w:tc>
      </w:tr>
      <w:tr w:rsidR="002F35EF" w:rsidRPr="00A179B8" w:rsidTr="002F35EF">
        <w:trPr>
          <w:trHeight w:val="481"/>
        </w:trPr>
        <w:tc>
          <w:tcPr>
            <w:tcW w:w="577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369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43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966" w:type="dxa"/>
            <w:gridSpan w:val="2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</w:tr>
      <w:tr w:rsidR="002F35EF" w:rsidRPr="00A179B8" w:rsidTr="002F35EF">
        <w:trPr>
          <w:trHeight w:val="481"/>
        </w:trPr>
        <w:tc>
          <w:tcPr>
            <w:tcW w:w="577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369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43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966" w:type="dxa"/>
            <w:gridSpan w:val="2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</w:tr>
      <w:tr w:rsidR="002F35EF" w:rsidRPr="00A179B8" w:rsidTr="002F35EF">
        <w:trPr>
          <w:trHeight w:val="270"/>
        </w:trPr>
        <w:tc>
          <w:tcPr>
            <w:tcW w:w="577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369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6-10 кВ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110 417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220 834</w:t>
            </w:r>
          </w:p>
        </w:tc>
      </w:tr>
      <w:tr w:rsidR="002F35EF" w:rsidRPr="00A179B8" w:rsidTr="002F35EF">
        <w:trPr>
          <w:trHeight w:val="481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3.</w:t>
            </w:r>
          </w:p>
        </w:tc>
        <w:tc>
          <w:tcPr>
            <w:tcW w:w="3691" w:type="dxa"/>
            <w:vMerge w:val="restart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С3 - стандартизированная тарифная ставка на покрытие расходов сет</w:t>
            </w:r>
            <w:r w:rsidRPr="00A179B8">
              <w:t>е</w:t>
            </w:r>
            <w:r w:rsidRPr="00A179B8">
              <w:t xml:space="preserve">вой организации на строительство </w:t>
            </w:r>
            <w:r w:rsidRPr="00A179B8">
              <w:lastRenderedPageBreak/>
              <w:t xml:space="preserve">кабельных линий электропередачи, </w:t>
            </w:r>
            <w:r w:rsidRPr="00A179B8">
              <w:rPr>
                <w:bCs/>
              </w:rPr>
              <w:t>руб./</w:t>
            </w:r>
            <w:proofErr w:type="gramStart"/>
            <w:r w:rsidRPr="00A179B8">
              <w:rPr>
                <w:bCs/>
              </w:rPr>
              <w:t>км</w:t>
            </w:r>
            <w:proofErr w:type="gramEnd"/>
            <w:r w:rsidRPr="00A179B8">
              <w:t xml:space="preserve"> (в ценах 2001 г. без НДС)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lastRenderedPageBreak/>
              <w:t>0,4 кВ</w:t>
            </w:r>
          </w:p>
        </w:tc>
        <w:tc>
          <w:tcPr>
            <w:tcW w:w="19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120 334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240 668</w:t>
            </w:r>
          </w:p>
        </w:tc>
      </w:tr>
      <w:tr w:rsidR="002F35EF" w:rsidRPr="00A179B8" w:rsidTr="002F35EF">
        <w:trPr>
          <w:trHeight w:val="481"/>
        </w:trPr>
        <w:tc>
          <w:tcPr>
            <w:tcW w:w="577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369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43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966" w:type="dxa"/>
            <w:gridSpan w:val="2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</w:tr>
      <w:tr w:rsidR="002F35EF" w:rsidRPr="00A179B8" w:rsidTr="002F35EF">
        <w:trPr>
          <w:trHeight w:val="510"/>
        </w:trPr>
        <w:tc>
          <w:tcPr>
            <w:tcW w:w="577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3691" w:type="dxa"/>
            <w:vMerge/>
            <w:vAlign w:val="center"/>
            <w:hideMark/>
          </w:tcPr>
          <w:p w:rsidR="002F35EF" w:rsidRPr="00A179B8" w:rsidRDefault="002F35EF" w:rsidP="002F35EF">
            <w:pPr>
              <w:pStyle w:val="a3"/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6-10 кВ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145 297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290 594</w:t>
            </w:r>
          </w:p>
        </w:tc>
      </w:tr>
      <w:tr w:rsidR="002F35EF" w:rsidRPr="00A179B8" w:rsidTr="002F35EF">
        <w:trPr>
          <w:trHeight w:val="255"/>
        </w:trPr>
        <w:tc>
          <w:tcPr>
            <w:tcW w:w="577" w:type="dxa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lastRenderedPageBreak/>
              <w:t>4.</w:t>
            </w:r>
          </w:p>
        </w:tc>
        <w:tc>
          <w:tcPr>
            <w:tcW w:w="3691" w:type="dxa"/>
            <w:shd w:val="clear" w:color="auto" w:fill="auto"/>
          </w:tcPr>
          <w:p w:rsidR="002F35EF" w:rsidRPr="00A179B8" w:rsidRDefault="002F35EF" w:rsidP="002F35EF">
            <w:pPr>
              <w:pStyle w:val="a3"/>
            </w:pPr>
            <w:r w:rsidRPr="00A179B8">
              <w:t>С</w:t>
            </w:r>
            <w:proofErr w:type="gramStart"/>
            <w:r w:rsidRPr="00A179B8">
              <w:t>4</w:t>
            </w:r>
            <w:proofErr w:type="gramEnd"/>
            <w:r w:rsidRPr="00A179B8">
              <w:t>- стандартизированная тарифная ставка на покрытие расходов сет</w:t>
            </w:r>
            <w:r w:rsidRPr="00A179B8">
              <w:t>е</w:t>
            </w:r>
            <w:r w:rsidRPr="00A179B8">
              <w:t>вой организации на строительство подстанций, руб./кВт (в ценах 2001 г. без НДС)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proofErr w:type="spellStart"/>
            <w:r w:rsidRPr="00A179B8">
              <w:t>х</w:t>
            </w:r>
            <w:proofErr w:type="spellEnd"/>
          </w:p>
        </w:tc>
      </w:tr>
      <w:tr w:rsidR="002F35EF" w:rsidRPr="00A179B8" w:rsidTr="002F35EF">
        <w:trPr>
          <w:trHeight w:val="331"/>
        </w:trPr>
        <w:tc>
          <w:tcPr>
            <w:tcW w:w="577" w:type="dxa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4.1.</w:t>
            </w:r>
          </w:p>
        </w:tc>
        <w:tc>
          <w:tcPr>
            <w:tcW w:w="3691" w:type="dxa"/>
            <w:shd w:val="clear" w:color="auto" w:fill="auto"/>
          </w:tcPr>
          <w:p w:rsidR="002F35EF" w:rsidRPr="00A179B8" w:rsidRDefault="002F35EF" w:rsidP="002F35EF">
            <w:pPr>
              <w:pStyle w:val="a3"/>
            </w:pPr>
            <w:r w:rsidRPr="00A179B8">
              <w:t>строительство пунктов секционир</w:t>
            </w:r>
            <w:r w:rsidRPr="00A179B8">
              <w:t>о</w:t>
            </w:r>
            <w:r w:rsidRPr="00A179B8">
              <w:t>вания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-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-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-</w:t>
            </w:r>
          </w:p>
        </w:tc>
      </w:tr>
      <w:tr w:rsidR="002F35EF" w:rsidRPr="00A179B8" w:rsidTr="002F35EF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4.2.</w:t>
            </w:r>
          </w:p>
        </w:tc>
        <w:tc>
          <w:tcPr>
            <w:tcW w:w="3691" w:type="dxa"/>
            <w:shd w:val="clear" w:color="auto" w:fill="auto"/>
          </w:tcPr>
          <w:p w:rsidR="002F35EF" w:rsidRPr="00A179B8" w:rsidRDefault="002F35EF" w:rsidP="002F35EF">
            <w:pPr>
              <w:pStyle w:val="a3"/>
            </w:pPr>
            <w:r w:rsidRPr="00A179B8">
              <w:t>строительство комплектных тран</w:t>
            </w:r>
            <w:r w:rsidRPr="00A179B8">
              <w:t>с</w:t>
            </w:r>
            <w:r w:rsidRPr="00A179B8">
              <w:t>форматорных подстанций (КТП)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0,4 кВ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574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1 148</w:t>
            </w:r>
          </w:p>
        </w:tc>
      </w:tr>
      <w:tr w:rsidR="002F35EF" w:rsidRPr="00A179B8" w:rsidTr="002F35EF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4.3.</w:t>
            </w:r>
          </w:p>
        </w:tc>
        <w:tc>
          <w:tcPr>
            <w:tcW w:w="3691" w:type="dxa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 xml:space="preserve"> строительство </w:t>
            </w:r>
            <w:proofErr w:type="spellStart"/>
            <w:r w:rsidRPr="00A179B8">
              <w:t>двухтрансформато</w:t>
            </w:r>
            <w:r w:rsidRPr="00A179B8">
              <w:t>р</w:t>
            </w:r>
            <w:r w:rsidRPr="00A179B8">
              <w:t>ных</w:t>
            </w:r>
            <w:proofErr w:type="spellEnd"/>
            <w:r w:rsidRPr="00A179B8">
              <w:t xml:space="preserve"> подстанций (ТП)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0,4 кВ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788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1 575</w:t>
            </w:r>
          </w:p>
        </w:tc>
      </w:tr>
      <w:tr w:rsidR="002F35EF" w:rsidRPr="00A179B8" w:rsidTr="002F35EF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4.4.</w:t>
            </w:r>
          </w:p>
        </w:tc>
        <w:tc>
          <w:tcPr>
            <w:tcW w:w="3691" w:type="dxa"/>
            <w:shd w:val="clear" w:color="auto" w:fill="auto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 xml:space="preserve">строительство </w:t>
            </w:r>
            <w:proofErr w:type="spellStart"/>
            <w:r w:rsidRPr="00A179B8">
              <w:t>двухтрансформато</w:t>
            </w:r>
            <w:r w:rsidRPr="00A179B8">
              <w:t>р</w:t>
            </w:r>
            <w:r w:rsidRPr="00A179B8">
              <w:t>ных</w:t>
            </w:r>
            <w:proofErr w:type="spellEnd"/>
            <w:r w:rsidRPr="00A179B8">
              <w:t xml:space="preserve"> комплектных трансформато</w:t>
            </w:r>
            <w:r w:rsidRPr="00A179B8">
              <w:t>р</w:t>
            </w:r>
            <w:r w:rsidRPr="00A179B8">
              <w:t>ных подстанций (КТП)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0,4 кВ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615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F35EF" w:rsidRPr="00A179B8" w:rsidRDefault="002F35EF" w:rsidP="002F35EF">
            <w:pPr>
              <w:pStyle w:val="a3"/>
            </w:pPr>
            <w:r w:rsidRPr="00A179B8">
              <w:t>1 230</w:t>
            </w:r>
          </w:p>
        </w:tc>
      </w:tr>
      <w:tr w:rsidR="002F35EF" w:rsidRPr="00A179B8" w:rsidTr="002F35EF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4.5.</w:t>
            </w:r>
          </w:p>
        </w:tc>
        <w:tc>
          <w:tcPr>
            <w:tcW w:w="3691" w:type="dxa"/>
            <w:shd w:val="clear" w:color="auto" w:fill="auto"/>
          </w:tcPr>
          <w:p w:rsidR="002F35EF" w:rsidRPr="00A179B8" w:rsidRDefault="002F35EF" w:rsidP="002F35EF">
            <w:pPr>
              <w:pStyle w:val="a3"/>
            </w:pPr>
            <w:r w:rsidRPr="00A179B8">
              <w:t>строительство центров питания, подстанций уровнем напряжения 35 кВ и выше (ПС)</w:t>
            </w:r>
            <w:r w:rsidRPr="00A179B8">
              <w:tab/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-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-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F35EF" w:rsidRPr="00A179B8" w:rsidRDefault="002F35EF" w:rsidP="002F35EF">
            <w:pPr>
              <w:pStyle w:val="a3"/>
            </w:pPr>
            <w:r w:rsidRPr="00A179B8">
              <w:t>-</w:t>
            </w:r>
          </w:p>
        </w:tc>
      </w:tr>
    </w:tbl>
    <w:p w:rsidR="002F35EF" w:rsidRPr="00813075" w:rsidRDefault="002F35EF" w:rsidP="002F35EF">
      <w:pPr>
        <w:pStyle w:val="a3"/>
        <w:rPr>
          <w:bCs/>
          <w:sz w:val="26"/>
          <w:szCs w:val="26"/>
        </w:rPr>
      </w:pPr>
    </w:p>
    <w:p w:rsidR="002F35EF" w:rsidRPr="00813075" w:rsidRDefault="002F35EF" w:rsidP="002F35EF">
      <w:pPr>
        <w:pStyle w:val="a3"/>
        <w:rPr>
          <w:bCs/>
          <w:sz w:val="26"/>
          <w:szCs w:val="26"/>
        </w:rPr>
      </w:pPr>
      <w:r w:rsidRPr="00813075">
        <w:rPr>
          <w:bCs/>
          <w:sz w:val="26"/>
          <w:szCs w:val="26"/>
        </w:rPr>
        <w:t>&lt;1</w:t>
      </w:r>
      <w:proofErr w:type="gramStart"/>
      <w:r w:rsidRPr="00813075">
        <w:rPr>
          <w:bCs/>
          <w:sz w:val="26"/>
          <w:szCs w:val="26"/>
        </w:rPr>
        <w:t>&gt; П</w:t>
      </w:r>
      <w:proofErr w:type="gramEnd"/>
      <w:r w:rsidRPr="00813075">
        <w:rPr>
          <w:bCs/>
          <w:sz w:val="26"/>
          <w:szCs w:val="26"/>
        </w:rPr>
        <w:t>рименяются для расчета платы за технологическое присоединение к электр</w:t>
      </w:r>
      <w:r w:rsidRPr="00813075">
        <w:rPr>
          <w:bCs/>
          <w:sz w:val="26"/>
          <w:szCs w:val="26"/>
        </w:rPr>
        <w:t>и</w:t>
      </w:r>
      <w:r w:rsidRPr="00813075">
        <w:rPr>
          <w:bCs/>
          <w:sz w:val="26"/>
          <w:szCs w:val="26"/>
        </w:rPr>
        <w:t>ческим сетям при временной и постоянной схемах электроснабжения.</w:t>
      </w:r>
    </w:p>
    <w:p w:rsidR="002F35EF" w:rsidRPr="00813075" w:rsidRDefault="002F35EF" w:rsidP="002F35EF">
      <w:pPr>
        <w:pStyle w:val="a3"/>
        <w:rPr>
          <w:sz w:val="26"/>
          <w:szCs w:val="26"/>
        </w:rPr>
      </w:pPr>
      <w:r w:rsidRPr="00813075">
        <w:rPr>
          <w:sz w:val="26"/>
          <w:szCs w:val="26"/>
        </w:rPr>
        <w:t>&lt;2&gt; Данные расходы не учитываются при расчёте платы за технологическое пр</w:t>
      </w:r>
      <w:r w:rsidRPr="00813075">
        <w:rPr>
          <w:sz w:val="26"/>
          <w:szCs w:val="26"/>
        </w:rPr>
        <w:t>и</w:t>
      </w:r>
      <w:r w:rsidRPr="00813075">
        <w:rPr>
          <w:sz w:val="26"/>
          <w:szCs w:val="26"/>
        </w:rPr>
        <w:t>соединение:</w:t>
      </w:r>
    </w:p>
    <w:p w:rsidR="002F35EF" w:rsidRPr="00813075" w:rsidRDefault="002F35EF" w:rsidP="002F35EF">
      <w:pPr>
        <w:pStyle w:val="a3"/>
        <w:rPr>
          <w:sz w:val="26"/>
          <w:szCs w:val="26"/>
        </w:rPr>
      </w:pPr>
      <w:r w:rsidRPr="00813075">
        <w:rPr>
          <w:sz w:val="26"/>
          <w:szCs w:val="26"/>
        </w:rPr>
        <w:t xml:space="preserve">- для заявителей –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813075">
        <w:rPr>
          <w:sz w:val="26"/>
          <w:szCs w:val="26"/>
        </w:rPr>
        <w:t>энергопринимающих</w:t>
      </w:r>
      <w:proofErr w:type="spellEnd"/>
      <w:r w:rsidRPr="00813075">
        <w:rPr>
          <w:sz w:val="26"/>
          <w:szCs w:val="26"/>
        </w:rPr>
        <w:t xml:space="preserve"> устройств, максимальная мощность которых составляет до 150 к</w:t>
      </w:r>
      <w:proofErr w:type="gramStart"/>
      <w:r w:rsidRPr="00813075">
        <w:rPr>
          <w:sz w:val="26"/>
          <w:szCs w:val="26"/>
        </w:rPr>
        <w:t>Вт вкл</w:t>
      </w:r>
      <w:proofErr w:type="gramEnd"/>
      <w:r w:rsidRPr="00813075">
        <w:rPr>
          <w:sz w:val="26"/>
          <w:szCs w:val="26"/>
        </w:rPr>
        <w:t>ючительно (с учетом ранее присоединенных в данной точке присоед</w:t>
      </w:r>
      <w:r w:rsidRPr="00813075">
        <w:rPr>
          <w:sz w:val="26"/>
          <w:szCs w:val="26"/>
        </w:rPr>
        <w:t>и</w:t>
      </w:r>
      <w:r w:rsidRPr="00813075">
        <w:rPr>
          <w:sz w:val="26"/>
          <w:szCs w:val="26"/>
        </w:rPr>
        <w:t xml:space="preserve">нения </w:t>
      </w:r>
      <w:proofErr w:type="spellStart"/>
      <w:r w:rsidRPr="00813075">
        <w:rPr>
          <w:sz w:val="26"/>
          <w:szCs w:val="26"/>
        </w:rPr>
        <w:t>энергопринимающих</w:t>
      </w:r>
      <w:proofErr w:type="spellEnd"/>
      <w:r w:rsidRPr="00813075">
        <w:rPr>
          <w:sz w:val="26"/>
          <w:szCs w:val="26"/>
        </w:rPr>
        <w:t xml:space="preserve"> устройств);</w:t>
      </w:r>
    </w:p>
    <w:p w:rsidR="002F35EF" w:rsidRPr="00813075" w:rsidRDefault="002F35EF" w:rsidP="002F35EF">
      <w:pPr>
        <w:pStyle w:val="a3"/>
        <w:rPr>
          <w:sz w:val="26"/>
          <w:szCs w:val="26"/>
        </w:rPr>
      </w:pPr>
      <w:r w:rsidRPr="00813075">
        <w:rPr>
          <w:sz w:val="26"/>
          <w:szCs w:val="26"/>
        </w:rPr>
        <w:t>- для заявителей - юридических лиц или индивидуальных предпринимателей, ма</w:t>
      </w:r>
      <w:r w:rsidRPr="00813075">
        <w:rPr>
          <w:sz w:val="26"/>
          <w:szCs w:val="26"/>
        </w:rPr>
        <w:t>к</w:t>
      </w:r>
      <w:r w:rsidRPr="00813075">
        <w:rPr>
          <w:sz w:val="26"/>
          <w:szCs w:val="26"/>
        </w:rPr>
        <w:t xml:space="preserve">симальная мощность которых составляет свыше 150 кВт и менее 670 кВт, в случае осуществления технологического присоединения </w:t>
      </w:r>
      <w:proofErr w:type="spellStart"/>
      <w:r w:rsidRPr="00813075">
        <w:rPr>
          <w:sz w:val="26"/>
          <w:szCs w:val="26"/>
        </w:rPr>
        <w:t>энергопринимающих</w:t>
      </w:r>
      <w:proofErr w:type="spellEnd"/>
      <w:r w:rsidRPr="00813075">
        <w:rPr>
          <w:sz w:val="26"/>
          <w:szCs w:val="26"/>
        </w:rPr>
        <w:t xml:space="preserve"> устройств указанных заявителей по третьей категории надежности (по одному источнику электроснабжения);</w:t>
      </w:r>
    </w:p>
    <w:p w:rsidR="002F35EF" w:rsidRPr="00813075" w:rsidRDefault="002F35EF" w:rsidP="002F35EF">
      <w:pPr>
        <w:pStyle w:val="a3"/>
        <w:rPr>
          <w:sz w:val="26"/>
          <w:szCs w:val="26"/>
        </w:rPr>
      </w:pPr>
      <w:r w:rsidRPr="00813075">
        <w:rPr>
          <w:sz w:val="26"/>
          <w:szCs w:val="26"/>
        </w:rPr>
        <w:t>- для заявителей в целях временного технологического присоединения;</w:t>
      </w:r>
    </w:p>
    <w:p w:rsidR="002F35EF" w:rsidRPr="00813075" w:rsidRDefault="002F35EF" w:rsidP="002F35EF">
      <w:pPr>
        <w:pStyle w:val="a3"/>
        <w:rPr>
          <w:sz w:val="26"/>
          <w:szCs w:val="26"/>
        </w:rPr>
      </w:pPr>
      <w:proofErr w:type="gramStart"/>
      <w:r w:rsidRPr="00813075">
        <w:rPr>
          <w:sz w:val="26"/>
          <w:szCs w:val="26"/>
        </w:rPr>
        <w:t xml:space="preserve">- для заявителей – физических лиц в целях технологического присоединения </w:t>
      </w:r>
      <w:proofErr w:type="spellStart"/>
      <w:r w:rsidRPr="00813075">
        <w:rPr>
          <w:sz w:val="26"/>
          <w:szCs w:val="26"/>
        </w:rPr>
        <w:t>эне</w:t>
      </w:r>
      <w:r w:rsidRPr="00813075">
        <w:rPr>
          <w:sz w:val="26"/>
          <w:szCs w:val="26"/>
        </w:rPr>
        <w:t>р</w:t>
      </w:r>
      <w:r w:rsidRPr="00813075">
        <w:rPr>
          <w:sz w:val="26"/>
          <w:szCs w:val="26"/>
        </w:rPr>
        <w:t>гопринимающих</w:t>
      </w:r>
      <w:proofErr w:type="spellEnd"/>
      <w:r w:rsidRPr="00813075">
        <w:rPr>
          <w:sz w:val="26"/>
          <w:szCs w:val="26"/>
        </w:rPr>
        <w:t xml:space="preserve"> устройств, максимальная мощность которых составляет до 15 кВт включительно (с учётом ранее присоединенных в данной точке присоединения </w:t>
      </w:r>
      <w:proofErr w:type="spellStart"/>
      <w:r w:rsidRPr="00813075">
        <w:rPr>
          <w:sz w:val="26"/>
          <w:szCs w:val="26"/>
        </w:rPr>
        <w:t>энергопринимающих</w:t>
      </w:r>
      <w:proofErr w:type="spellEnd"/>
      <w:r w:rsidRPr="00813075">
        <w:rPr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</w:t>
      </w:r>
      <w:r w:rsidRPr="00813075">
        <w:rPr>
          <w:sz w:val="26"/>
          <w:szCs w:val="26"/>
        </w:rPr>
        <w:t>о</w:t>
      </w:r>
      <w:r w:rsidRPr="00813075">
        <w:rPr>
          <w:sz w:val="26"/>
          <w:szCs w:val="26"/>
        </w:rPr>
        <w:t>снабжение которых предусматривается по одному источнику.</w:t>
      </w:r>
      <w:proofErr w:type="gramEnd"/>
    </w:p>
    <w:p w:rsidR="002F35EF" w:rsidRPr="00813075" w:rsidRDefault="002F35EF" w:rsidP="002F35EF">
      <w:pPr>
        <w:pStyle w:val="a3"/>
        <w:rPr>
          <w:sz w:val="26"/>
          <w:szCs w:val="26"/>
        </w:rPr>
      </w:pPr>
    </w:p>
    <w:p w:rsidR="002F35EF" w:rsidRPr="00813075" w:rsidRDefault="002F35EF" w:rsidP="002F35EF">
      <w:pPr>
        <w:pStyle w:val="a3"/>
        <w:rPr>
          <w:sz w:val="26"/>
          <w:szCs w:val="26"/>
        </w:rPr>
      </w:pPr>
      <w:r w:rsidRPr="00813075">
        <w:rPr>
          <w:sz w:val="26"/>
          <w:szCs w:val="26"/>
        </w:rPr>
        <w:t>Примечание.</w:t>
      </w:r>
    </w:p>
    <w:p w:rsidR="002F35EF" w:rsidRPr="00813075" w:rsidRDefault="002F35EF" w:rsidP="002F35EF">
      <w:pPr>
        <w:pStyle w:val="a3"/>
        <w:rPr>
          <w:sz w:val="26"/>
          <w:szCs w:val="26"/>
        </w:rPr>
      </w:pPr>
      <w:r w:rsidRPr="00813075">
        <w:rPr>
          <w:sz w:val="26"/>
          <w:szCs w:val="26"/>
        </w:rPr>
        <w:t xml:space="preserve"> В соответствии с подпунктом 2 пункта 7 Методических указаний по определению размера платы за технологическое присоединение к электрическим сетям, утве</w:t>
      </w:r>
      <w:r w:rsidRPr="00813075">
        <w:rPr>
          <w:sz w:val="26"/>
          <w:szCs w:val="26"/>
        </w:rPr>
        <w:t>р</w:t>
      </w:r>
      <w:r w:rsidRPr="00813075">
        <w:rPr>
          <w:sz w:val="26"/>
          <w:szCs w:val="26"/>
        </w:rPr>
        <w:t>жденных приказом Федеральной службы по тарифам от 11.09.2012 № 209-э/1, л</w:t>
      </w:r>
      <w:r w:rsidRPr="00813075">
        <w:rPr>
          <w:sz w:val="26"/>
          <w:szCs w:val="26"/>
        </w:rPr>
        <w:t>и</w:t>
      </w:r>
      <w:r w:rsidRPr="00813075">
        <w:rPr>
          <w:sz w:val="26"/>
          <w:szCs w:val="26"/>
        </w:rPr>
        <w:t>цо, которое имеет намерение осуществить технологическое присоединение к электрическим сетям, вправе самостоятельно выбрать вид ставки платы за техн</w:t>
      </w:r>
      <w:r w:rsidRPr="00813075">
        <w:rPr>
          <w:sz w:val="26"/>
          <w:szCs w:val="26"/>
        </w:rPr>
        <w:t>о</w:t>
      </w:r>
      <w:r w:rsidRPr="00813075">
        <w:rPr>
          <w:sz w:val="26"/>
          <w:szCs w:val="26"/>
        </w:rPr>
        <w:lastRenderedPageBreak/>
        <w:t>логическое присоединение. Выбор ставки платы осуществляется заявителем на стадии заключения договора об осуществлении технологического присоединения.</w:t>
      </w:r>
    </w:p>
    <w:p w:rsidR="002F35EF" w:rsidRDefault="002F35EF" w:rsidP="002F35EF">
      <w:pPr>
        <w:pStyle w:val="a3"/>
        <w:rPr>
          <w:sz w:val="26"/>
          <w:szCs w:val="26"/>
        </w:rPr>
      </w:pPr>
      <w:r w:rsidRPr="00813075">
        <w:rPr>
          <w:sz w:val="26"/>
          <w:szCs w:val="26"/>
        </w:rPr>
        <w:t>В случае если заявитель не выбрал вид ставки, сетевая организация вправе сам</w:t>
      </w:r>
      <w:r w:rsidRPr="00813075">
        <w:rPr>
          <w:sz w:val="26"/>
          <w:szCs w:val="26"/>
        </w:rPr>
        <w:t>о</w:t>
      </w:r>
      <w:r w:rsidRPr="00813075">
        <w:rPr>
          <w:sz w:val="26"/>
          <w:szCs w:val="26"/>
        </w:rPr>
        <w:t>стоятельно выбрать ставку и произвести расчет размера платы за технологическое присоединение.</w:t>
      </w:r>
    </w:p>
    <w:p w:rsidR="002F35EF" w:rsidRDefault="002F35EF" w:rsidP="002F35EF">
      <w:pPr>
        <w:pStyle w:val="a3"/>
        <w:rPr>
          <w:rFonts w:ascii="Calibri" w:hAnsi="Calibri" w:cs="Calibri"/>
        </w:rPr>
      </w:pPr>
    </w:p>
    <w:p w:rsidR="005147DF" w:rsidRDefault="005147DF" w:rsidP="002F35EF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2F35EF"/>
    <w:rsid w:val="002F35EF"/>
    <w:rsid w:val="0051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</cp:revision>
  <dcterms:created xsi:type="dcterms:W3CDTF">2016-02-10T07:30:00Z</dcterms:created>
  <dcterms:modified xsi:type="dcterms:W3CDTF">2016-02-10T07:31:00Z</dcterms:modified>
</cp:coreProperties>
</file>